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54F4" w14:textId="1C71E2F1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</w:rPr>
      </w:pPr>
      <w:bookmarkStart w:id="0" w:name="_Hlk33434121"/>
      <w:r w:rsidRPr="00CB7CE5">
        <w:rPr>
          <w:rFonts w:ascii="Times New Roman" w:hAnsi="Times New Roman"/>
          <w:b/>
          <w:bCs/>
        </w:rPr>
        <w:t>Уплотнение «энергии-времени» как космопланетарный феномен пространства Козырева. Ноосферный эксперимент в Горном Алтае 13 мая 2019 года</w:t>
      </w:r>
    </w:p>
    <w:bookmarkEnd w:id="0"/>
    <w:p w14:paraId="0098FB26" w14:textId="77777777" w:rsidR="00155E00" w:rsidRPr="00FF4C22" w:rsidRDefault="00155E00" w:rsidP="00155E00">
      <w:pPr>
        <w:pStyle w:val="Default"/>
        <w:ind w:right="-1"/>
      </w:pPr>
    </w:p>
    <w:p w14:paraId="07E78081" w14:textId="77777777" w:rsidR="00155E00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По приглашению руководителя Горно-алтайского отделения «Ноосферной экологической Ассамблеи мира» С. Платонова. В мае 2019 года была проведена совместная научная экспедиция в Республику Алтай МНИИКА им. Академика В.П. Казначеева (г. Новосибирск) и ООО «Mega-Galaxy» (г. Москва). 13 мая на тагилы, каменных святилищах в одном из ритуальных мест состоялся коллективный молебен, обращенный Духам Алтая – силам природы с участием около 100 человек, жителей ближайших сел (</w:t>
      </w:r>
      <w:r>
        <w:rPr>
          <w:rFonts w:ascii="Times New Roman" w:hAnsi="Times New Roman"/>
        </w:rPr>
        <w:t>см ф</w:t>
      </w:r>
      <w:r w:rsidRPr="00CB7CE5">
        <w:rPr>
          <w:rFonts w:ascii="Times New Roman" w:hAnsi="Times New Roman"/>
        </w:rPr>
        <w:t>ото).</w:t>
      </w:r>
    </w:p>
    <w:p w14:paraId="573981F8" w14:textId="77777777" w:rsidR="00155E00" w:rsidRPr="00AB111A" w:rsidRDefault="00155E00" w:rsidP="00155E00">
      <w:pPr>
        <w:pStyle w:val="Default"/>
        <w:ind w:right="-1"/>
      </w:pPr>
    </w:p>
    <w:p w14:paraId="543BF9C5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080F4BA4" wp14:editId="0D155737">
            <wp:extent cx="3229291" cy="2423160"/>
            <wp:effectExtent l="0" t="0" r="9525" b="0"/>
            <wp:docPr id="684920617" name="Рисунок 68492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97" cy="243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E7AA" w14:textId="77777777" w:rsidR="00155E00" w:rsidRDefault="00155E00" w:rsidP="00155E00">
      <w:pPr>
        <w:pStyle w:val="CM6"/>
        <w:ind w:right="-1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Тагыл вблизи с. Каракол Онгудайского района, Республика Алтай,13.05.2019</w:t>
      </w:r>
    </w:p>
    <w:p w14:paraId="77692A37" w14:textId="77777777" w:rsidR="00155E00" w:rsidRPr="006312D4" w:rsidRDefault="00155E00" w:rsidP="00155E00">
      <w:pPr>
        <w:pStyle w:val="Default"/>
        <w:ind w:right="-1"/>
      </w:pPr>
    </w:p>
    <w:p w14:paraId="1885686F" w14:textId="072B1915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Научной задачей этого проекта стала синхронная оценка динамики в ходе обряда </w:t>
      </w:r>
      <w:r w:rsidRPr="00CB7CE5">
        <w:rPr>
          <w:rFonts w:ascii="Times New Roman" w:hAnsi="Times New Roman"/>
        </w:rPr>
        <w:t>ритуального</w:t>
      </w:r>
      <w:r>
        <w:rPr>
          <w:rFonts w:ascii="Times New Roman" w:hAnsi="Times New Roman"/>
        </w:rPr>
        <w:t xml:space="preserve"> </w:t>
      </w:r>
      <w:r w:rsidRPr="00CB7CE5">
        <w:rPr>
          <w:rFonts w:ascii="Times New Roman" w:hAnsi="Times New Roman"/>
        </w:rPr>
        <w:t>пространства,</w:t>
      </w:r>
      <w:r w:rsidRPr="00CB7CE5">
        <w:rPr>
          <w:rFonts w:ascii="Times New Roman" w:hAnsi="Times New Roman"/>
        </w:rPr>
        <w:t xml:space="preserve"> образованного горными породами и их образцами из различных сакральных мест Алтая и пространственно моделированных ячеек, образованных «Зеркалами Козырева» в Новосибирске и Санкт-Петербурге.</w:t>
      </w:r>
    </w:p>
    <w:p w14:paraId="510425E4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Проверялась гипотеза МНИИКА, что плотность осцилляций «Спеклоскопа» (Саркисян Р.И. и соавторы, Институт физиологии им. Л.А. Орбели НАН Армении) – прибора, основанного на оценке изменении интенсивности света, рассеянного в светонепроницаемой камере от стеклянной пластины, при нахождении его в прямом контакте с человеком – оператором внутри «Зеркал Козырева», может быть маркером плотности «энергии-времени», синхронно изменяющийся как в моделированных зеркальных ячейках в Новосибирске и в природной сакральной модели «пространства Козырева» при коллективной медитации, инициированной Благопожелателем Алкышчы Яковом Яманчиновым ).</w:t>
      </w:r>
    </w:p>
    <w:p w14:paraId="272E852E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</w:p>
    <w:p w14:paraId="3EB7F806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5E31D79" wp14:editId="44EE6ACC">
            <wp:extent cx="1573530" cy="2098040"/>
            <wp:effectExtent l="0" t="0" r="0" b="0"/>
            <wp:docPr id="684920618" name="Рисунок 68492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2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62" cy="209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CE81" w14:textId="77777777" w:rsidR="00155E00" w:rsidRDefault="00155E00" w:rsidP="00155E00">
      <w:pPr>
        <w:pStyle w:val="CM6"/>
        <w:ind w:right="-1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Регистрация динамики плотности «энергии-времени» во время обряда на Алтае, 13.05.2019</w:t>
      </w:r>
    </w:p>
    <w:p w14:paraId="10A8F9EA" w14:textId="77777777" w:rsidR="00155E00" w:rsidRDefault="00155E00" w:rsidP="00155E00">
      <w:pPr>
        <w:pStyle w:val="Default"/>
        <w:ind w:right="-1"/>
        <w:jc w:val="center"/>
      </w:pPr>
      <w:r w:rsidRPr="00CB7CE5">
        <w:rPr>
          <w:rFonts w:ascii="Times New Roman" w:hAnsi="Times New Roman"/>
          <w:noProof/>
        </w:rPr>
        <w:lastRenderedPageBreak/>
        <w:drawing>
          <wp:inline distT="0" distB="0" distL="0" distR="0" wp14:anchorId="0983E4A9" wp14:editId="00143D99">
            <wp:extent cx="3204339" cy="2438400"/>
            <wp:effectExtent l="0" t="0" r="0" b="0"/>
            <wp:docPr id="684920621" name="Рисунок 68492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.05-2 Алтай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847" cy="244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51B0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Алтай, место ритуала. </w:t>
      </w:r>
      <w:r w:rsidRPr="004567A2">
        <w:rPr>
          <w:rFonts w:ascii="Times New Roman" w:hAnsi="Times New Roman"/>
          <w:b/>
          <w:bCs/>
          <w:sz w:val="20"/>
          <w:szCs w:val="20"/>
        </w:rPr>
        <w:t>Синхронная регистрации плотности «энергии-времени» на Алтае</w:t>
      </w:r>
    </w:p>
    <w:p w14:paraId="31B291F3" w14:textId="77777777" w:rsidR="00155E00" w:rsidRPr="004567A2" w:rsidRDefault="00155E00" w:rsidP="00155E00">
      <w:pPr>
        <w:pStyle w:val="Default"/>
        <w:ind w:right="-1"/>
        <w:jc w:val="center"/>
      </w:pPr>
    </w:p>
    <w:p w14:paraId="2A95D5EB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12487D3A" wp14:editId="5AB16038">
            <wp:extent cx="3136555" cy="2331720"/>
            <wp:effectExtent l="0" t="0" r="6985" b="0"/>
            <wp:docPr id="684920619" name="Рисунок 68492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220" cy="233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6C84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Новосибирск, «Зеркала Козырева»</w:t>
      </w:r>
    </w:p>
    <w:p w14:paraId="161BDD1F" w14:textId="77777777" w:rsidR="00155E00" w:rsidRPr="00550EA8" w:rsidRDefault="00155E00" w:rsidP="00155E00">
      <w:pPr>
        <w:pStyle w:val="Default"/>
        <w:ind w:right="-1"/>
      </w:pPr>
    </w:p>
    <w:p w14:paraId="45FEA795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43BE0554" wp14:editId="0D7745DC">
            <wp:extent cx="3221629" cy="2278380"/>
            <wp:effectExtent l="0" t="0" r="0" b="7620"/>
            <wp:docPr id="684920620" name="Рисунок 68492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.05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79" cy="228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D73E" w14:textId="77777777" w:rsidR="00155E00" w:rsidRPr="000B572C" w:rsidRDefault="00155E00" w:rsidP="00155E00">
      <w:pPr>
        <w:pStyle w:val="Default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572C">
        <w:rPr>
          <w:rFonts w:ascii="Times New Roman" w:hAnsi="Times New Roman" w:cs="Times New Roman"/>
          <w:b/>
          <w:sz w:val="20"/>
          <w:szCs w:val="20"/>
        </w:rPr>
        <w:t>Динамика плотности «энергии-времени» при синхронной регистрации на «спеклоскопах» в 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572C">
        <w:rPr>
          <w:rFonts w:ascii="Times New Roman" w:hAnsi="Times New Roman" w:cs="Times New Roman"/>
          <w:b/>
          <w:sz w:val="20"/>
          <w:szCs w:val="20"/>
        </w:rPr>
        <w:t>Новосибирск</w:t>
      </w:r>
      <w:r>
        <w:rPr>
          <w:rFonts w:ascii="Times New Roman" w:hAnsi="Times New Roman" w:cs="Times New Roman"/>
          <w:b/>
          <w:sz w:val="20"/>
          <w:szCs w:val="20"/>
        </w:rPr>
        <w:t>е</w:t>
      </w:r>
    </w:p>
    <w:p w14:paraId="3EA156BE" w14:textId="77777777" w:rsidR="00155E00" w:rsidRPr="004567A2" w:rsidRDefault="00155E00" w:rsidP="00155E00">
      <w:pPr>
        <w:pStyle w:val="Default"/>
        <w:ind w:right="-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E897C1B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Динамики функционального состояния участника алтайского ритуала и оператора в «Зеркалах Козырева» в г. Новосибирске и г. Санкт-Петербурге оценивалась на идентичных компьютерных комплексах «Лотос-Оникс» (ООО Динамика, г. Санкт-Петербург).</w:t>
      </w:r>
    </w:p>
    <w:p w14:paraId="0B6B03C9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  <w:b/>
          <w:bCs/>
        </w:rPr>
      </w:pPr>
      <w:r w:rsidRPr="00CB7CE5">
        <w:rPr>
          <w:rFonts w:ascii="Times New Roman" w:hAnsi="Times New Roman"/>
          <w:b/>
          <w:bCs/>
        </w:rPr>
        <w:t>Результаты</w:t>
      </w:r>
    </w:p>
    <w:p w14:paraId="237CDFAF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Значимых различий (по критерию Стьюдента) между показателями спекло-кривых в 3-х точках наблюдения и на различных этапах эксперимента, выявлено не было.</w:t>
      </w:r>
    </w:p>
    <w:p w14:paraId="089DEFC1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При этом, на основном этапе развития ритуала (тест 2) на Алтае (замер 2) зафиксировано </w:t>
      </w:r>
      <w:r w:rsidRPr="00CB7CE5">
        <w:rPr>
          <w:rFonts w:ascii="Times New Roman" w:hAnsi="Times New Roman"/>
        </w:rPr>
        <w:lastRenderedPageBreak/>
        <w:t>увеличение плотности осцилляций (на Алтае с 16 до 48 на контрольном отрезке), а после завершения обряда (тест 3) – его синхронное уменьшение, наиболее выраженные в Зеркалах в Новосибирске (с 48 до 19 осцилляций) и на Алтае (с 48 до 33) (</w:t>
      </w:r>
      <w:r>
        <w:rPr>
          <w:rFonts w:ascii="Times New Roman" w:hAnsi="Times New Roman"/>
        </w:rPr>
        <w:t>см. Табл.)</w:t>
      </w:r>
      <w:r w:rsidRPr="00CB7CE5">
        <w:rPr>
          <w:rFonts w:ascii="Times New Roman" w:hAnsi="Times New Roman"/>
        </w:rPr>
        <w:t>.</w:t>
      </w:r>
    </w:p>
    <w:p w14:paraId="2E0374EA" w14:textId="77777777" w:rsidR="00155E00" w:rsidRDefault="00155E00" w:rsidP="00155E00">
      <w:pPr>
        <w:pStyle w:val="Default"/>
        <w:ind w:right="-1" w:firstLine="567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</w:t>
      </w:r>
      <w:r w:rsidRPr="00CB7CE5">
        <w:rPr>
          <w:rFonts w:ascii="Times New Roman" w:hAnsi="Times New Roman" w:cs="Times New Roman"/>
          <w:color w:val="auto"/>
        </w:rPr>
        <w:t>аблица</w:t>
      </w:r>
    </w:p>
    <w:p w14:paraId="55A8F884" w14:textId="77777777" w:rsidR="00155E00" w:rsidRPr="006312D4" w:rsidRDefault="00155E00" w:rsidP="00155E00">
      <w:pPr>
        <w:pStyle w:val="Default"/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6312D4">
        <w:rPr>
          <w:rFonts w:ascii="Times New Roman" w:hAnsi="Times New Roman" w:cs="Times New Roman"/>
          <w:b/>
          <w:color w:val="auto"/>
        </w:rPr>
        <w:t>Динамика плотности осцилляций на «спеклоскопических» графиках, отражающая синхронные изменение плотности «энергии-времени» в «пространствах Козырева»-моделированном в «Зеркалах» в Новосибирске (1) и горно- ландшафтном на Алтае (2) (Кочуров, Иванчук,2019)</w:t>
      </w:r>
    </w:p>
    <w:p w14:paraId="4E52D30B" w14:textId="77777777" w:rsidR="00155E00" w:rsidRDefault="00155E00" w:rsidP="00155E00">
      <w:pPr>
        <w:pStyle w:val="Default"/>
        <w:ind w:right="-1" w:firstLine="567"/>
        <w:jc w:val="right"/>
        <w:rPr>
          <w:rFonts w:ascii="Times New Roman" w:hAnsi="Times New Roman" w:cs="Times New Roman"/>
          <w:color w:val="auto"/>
        </w:rPr>
      </w:pPr>
    </w:p>
    <w:p w14:paraId="5A7726D5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703CB8D3" wp14:editId="648B652B">
            <wp:extent cx="5464844" cy="1203960"/>
            <wp:effectExtent l="0" t="0" r="0" b="0"/>
            <wp:docPr id="684920622" name="Рисунок 68492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с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491" cy="124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B16A" w14:textId="77777777" w:rsidR="00155E00" w:rsidRPr="00FD0049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(1) </w:t>
      </w:r>
      <w:r w:rsidRPr="00FD0049">
        <w:rPr>
          <w:rFonts w:ascii="Times New Roman" w:hAnsi="Times New Roman"/>
          <w:b/>
          <w:bCs/>
          <w:sz w:val="20"/>
          <w:szCs w:val="20"/>
        </w:rPr>
        <w:t>Новосибирск</w:t>
      </w:r>
    </w:p>
    <w:p w14:paraId="7CB808E5" w14:textId="77777777" w:rsidR="00155E00" w:rsidRPr="00CB7CE5" w:rsidRDefault="00155E00" w:rsidP="00155E00">
      <w:pPr>
        <w:pStyle w:val="Default"/>
        <w:ind w:right="-1" w:firstLine="567"/>
        <w:jc w:val="right"/>
        <w:rPr>
          <w:rFonts w:ascii="Times New Roman" w:hAnsi="Times New Roman" w:cs="Times New Roman"/>
          <w:color w:val="auto"/>
        </w:rPr>
      </w:pPr>
    </w:p>
    <w:p w14:paraId="3B3A2DC8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52B51FD3" wp14:editId="0992CF80">
            <wp:extent cx="5430255" cy="1196340"/>
            <wp:effectExtent l="0" t="0" r="0" b="0"/>
            <wp:docPr id="684920623" name="Рисунок 68492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лта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161" cy="12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1D69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(2) </w:t>
      </w:r>
      <w:r w:rsidRPr="00FD0049">
        <w:rPr>
          <w:rFonts w:ascii="Times New Roman" w:hAnsi="Times New Roman"/>
          <w:b/>
          <w:bCs/>
          <w:sz w:val="20"/>
          <w:szCs w:val="20"/>
        </w:rPr>
        <w:t>Горный Алтай</w:t>
      </w:r>
    </w:p>
    <w:p w14:paraId="59A4111F" w14:textId="77777777" w:rsidR="00155E00" w:rsidRPr="000341E1" w:rsidRDefault="00155E00" w:rsidP="00155E00">
      <w:pPr>
        <w:pStyle w:val="Default"/>
        <w:ind w:right="-1"/>
      </w:pPr>
    </w:p>
    <w:p w14:paraId="0631B326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Таким образом, изменение плотности «энергии-времени» на алтайской ритуальной площадке, почти синхронно отражалось на показателях «Спеклоскопа» в зеркально-моделированных ячейках «Пространств Козырева».</w:t>
      </w:r>
    </w:p>
    <w:p w14:paraId="3BB266F6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Была выявлена обратная значимая корреляционная зависимость между динамикой плотности «энергии-времени» в Зеркалах в Новосибирске и Санкт-Петербурге (r = -0,70) и достаточно тесная зависимость в энерго-временной динамике на Алтае и Санкт-Петербурге (r = +0,39).</w:t>
      </w:r>
    </w:p>
    <w:p w14:paraId="4624C103" w14:textId="77777777" w:rsidR="00155E00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Плотность осцилляций спеклокривой, а следовательно, и плотность «энергии-времени» в 3-х точках замеров, показывали значимые, но различное влияние потоков солнечных и галактических протонов (</w:t>
      </w:r>
      <w:r>
        <w:rPr>
          <w:rFonts w:ascii="Times New Roman" w:hAnsi="Times New Roman"/>
        </w:rPr>
        <w:t>см. Табл.)</w:t>
      </w:r>
      <w:r w:rsidRPr="00CB7CE5">
        <w:rPr>
          <w:rFonts w:ascii="Times New Roman" w:hAnsi="Times New Roman"/>
        </w:rPr>
        <w:t>.</w:t>
      </w:r>
    </w:p>
    <w:p w14:paraId="0B0D5B2C" w14:textId="77777777" w:rsidR="00155E00" w:rsidRPr="000341E1" w:rsidRDefault="00155E00" w:rsidP="00155E00">
      <w:pPr>
        <w:pStyle w:val="Default"/>
        <w:ind w:right="-1"/>
      </w:pPr>
    </w:p>
    <w:p w14:paraId="1A6F5A9D" w14:textId="77777777" w:rsidR="00155E00" w:rsidRPr="00CB7CE5" w:rsidRDefault="00155E00" w:rsidP="00155E00">
      <w:pPr>
        <w:pStyle w:val="Default"/>
        <w:ind w:right="-1" w:firstLine="567"/>
        <w:jc w:val="right"/>
        <w:rPr>
          <w:rFonts w:ascii="Times New Roman" w:hAnsi="Times New Roman" w:cs="Times New Roman"/>
        </w:rPr>
      </w:pPr>
      <w:r w:rsidRPr="00CB7CE5">
        <w:rPr>
          <w:rFonts w:ascii="Times New Roman" w:hAnsi="Times New Roman" w:cs="Times New Roman"/>
          <w:color w:val="auto"/>
        </w:rPr>
        <w:t>Таблица</w:t>
      </w:r>
    </w:p>
    <w:p w14:paraId="3CF3F248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602F1FEA" wp14:editId="0AE8399D">
            <wp:extent cx="5299075" cy="832711"/>
            <wp:effectExtent l="0" t="0" r="0" b="0"/>
            <wp:docPr id="684920624" name="Рисунок 68492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СК ко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973" cy="8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2854D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0049">
        <w:rPr>
          <w:rFonts w:ascii="Times New Roman" w:hAnsi="Times New Roman"/>
          <w:b/>
          <w:bCs/>
          <w:sz w:val="20"/>
          <w:szCs w:val="20"/>
        </w:rPr>
        <w:t>Новосибирск</w:t>
      </w:r>
    </w:p>
    <w:p w14:paraId="76E0D04F" w14:textId="77777777" w:rsidR="00155E00" w:rsidRPr="00764215" w:rsidRDefault="00155E00" w:rsidP="00155E00">
      <w:pPr>
        <w:pStyle w:val="Default"/>
        <w:ind w:right="-1"/>
      </w:pPr>
    </w:p>
    <w:p w14:paraId="29A451EC" w14:textId="77777777" w:rsidR="00155E00" w:rsidRPr="00CB7CE5" w:rsidRDefault="00155E00" w:rsidP="00155E00">
      <w:pPr>
        <w:pStyle w:val="Default"/>
        <w:ind w:right="-1" w:firstLine="567"/>
        <w:jc w:val="right"/>
        <w:rPr>
          <w:rFonts w:ascii="Times New Roman" w:hAnsi="Times New Roman" w:cs="Times New Roman"/>
          <w:color w:val="auto"/>
        </w:rPr>
      </w:pPr>
      <w:r w:rsidRPr="00CB7CE5">
        <w:rPr>
          <w:rFonts w:ascii="Times New Roman" w:hAnsi="Times New Roman" w:cs="Times New Roman"/>
          <w:color w:val="auto"/>
        </w:rPr>
        <w:t>Таблица</w:t>
      </w:r>
    </w:p>
    <w:p w14:paraId="1FE7A1E1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09F6FB34" wp14:editId="630FB216">
            <wp:extent cx="5299075" cy="833563"/>
            <wp:effectExtent l="0" t="0" r="0" b="0"/>
            <wp:docPr id="684920625" name="Рисунок 68492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тай ко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20" cy="86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F1BC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0049">
        <w:rPr>
          <w:rFonts w:ascii="Times New Roman" w:hAnsi="Times New Roman"/>
          <w:b/>
          <w:bCs/>
          <w:sz w:val="20"/>
          <w:szCs w:val="20"/>
        </w:rPr>
        <w:t>Горный Алтай</w:t>
      </w:r>
    </w:p>
    <w:p w14:paraId="0DFB673B" w14:textId="77777777" w:rsidR="00155E00" w:rsidRPr="00764215" w:rsidRDefault="00155E00" w:rsidP="00155E00">
      <w:pPr>
        <w:pStyle w:val="Default"/>
        <w:ind w:right="-1"/>
      </w:pPr>
    </w:p>
    <w:p w14:paraId="00B4032D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lastRenderedPageBreak/>
        <w:t>На Алтае оно было наиболее выраженным: по отношению к солнечным протонам с энергией 30 мэВ (r = 0,56) и галактическим протонам 100 мэВ (r = 0,70). В основную фазу алтайского обряда произошло значимое изменение вектора корреляционной зависимости с обратной на прямую (</w:t>
      </w:r>
      <w:r>
        <w:rPr>
          <w:rFonts w:ascii="Times New Roman" w:hAnsi="Times New Roman"/>
        </w:rPr>
        <w:t>см. Рис.).</w:t>
      </w:r>
    </w:p>
    <w:p w14:paraId="14EA866E" w14:textId="77777777" w:rsidR="00155E00" w:rsidRPr="00CB7CE5" w:rsidRDefault="00155E00" w:rsidP="00155E00">
      <w:pPr>
        <w:pStyle w:val="Default"/>
        <w:ind w:right="-1" w:firstLine="567"/>
        <w:rPr>
          <w:rFonts w:ascii="Times New Roman" w:hAnsi="Times New Roman" w:cs="Times New Roman"/>
        </w:rPr>
      </w:pPr>
    </w:p>
    <w:p w14:paraId="0433DC78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6C2FD8AC" wp14:editId="029820CB">
            <wp:extent cx="3086100" cy="1478280"/>
            <wp:effectExtent l="0" t="0" r="0" b="0"/>
            <wp:docPr id="684920576" name="Диаграмма 684920576">
              <a:extLst xmlns:a="http://schemas.openxmlformats.org/drawingml/2006/main">
                <a:ext uri="{FF2B5EF4-FFF2-40B4-BE49-F238E27FC236}">
                  <a16:creationId xmlns:a16="http://schemas.microsoft.com/office/drawing/2014/main" id="{042D1F6C-044C-4696-AEF4-36FA0AB71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9D908B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0049">
        <w:rPr>
          <w:rFonts w:ascii="Times New Roman" w:hAnsi="Times New Roman"/>
          <w:b/>
          <w:bCs/>
          <w:sz w:val="20"/>
          <w:szCs w:val="20"/>
        </w:rPr>
        <w:t>Динамика плотности «энергии-времени» (по данным «спеклоскопии») и её сопряжений с солнечными (5 и 30 мэВ) и галактическими (100 мэВ) протонными потоками на различных этапах (замеры 1,2 и 3) обряда поклонения природе в Горном Алтае 13 мая 2019 года (Иванчук, 2019)</w:t>
      </w:r>
    </w:p>
    <w:p w14:paraId="3BBEF562" w14:textId="77777777" w:rsidR="00155E00" w:rsidRPr="005C3718" w:rsidRDefault="00155E00" w:rsidP="00155E00">
      <w:pPr>
        <w:pStyle w:val="Default"/>
        <w:ind w:right="-1"/>
      </w:pPr>
    </w:p>
    <w:p w14:paraId="27D87A55" w14:textId="77777777" w:rsidR="00155E00" w:rsidRPr="00CB7CE5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«</w:t>
      </w:r>
      <w:r w:rsidRPr="00CB7CE5">
        <w:rPr>
          <w:rFonts w:ascii="Times New Roman" w:hAnsi="Times New Roman"/>
        </w:rPr>
        <w:t>Зеркалах</w:t>
      </w:r>
      <w:r>
        <w:rPr>
          <w:rFonts w:ascii="Times New Roman" w:hAnsi="Times New Roman"/>
        </w:rPr>
        <w:t>»</w:t>
      </w:r>
      <w:r w:rsidRPr="00CB7CE5">
        <w:rPr>
          <w:rFonts w:ascii="Times New Roman" w:hAnsi="Times New Roman"/>
        </w:rPr>
        <w:t xml:space="preserve"> в Новосибирске на первом замере значимая корреляционная зависимость плотности осцилляций от протонов с энергиями 30 и 100 мэВ   (r = -0,97 и r = -0,99) синхронно с началом основной фазы обряда на Алтае (замер 2) фактически нивелировалась (r = 0,07 и r = -0,02), а на завершающей стадии алтайского обряда (замер 3) стала значимой прямой (r = -0,75 и r = 0,60), превысив уровень прямой корреляционной зависимости отмеченный на Алтае (</w:t>
      </w:r>
      <w:r>
        <w:rPr>
          <w:rFonts w:ascii="Times New Roman" w:hAnsi="Times New Roman"/>
        </w:rPr>
        <w:t>см.</w:t>
      </w:r>
      <w:r w:rsidRPr="00CB7CE5">
        <w:rPr>
          <w:rFonts w:ascii="Times New Roman" w:hAnsi="Times New Roman"/>
        </w:rPr>
        <w:t>Рис).</w:t>
      </w:r>
    </w:p>
    <w:p w14:paraId="36D9DE87" w14:textId="77777777" w:rsidR="00155E00" w:rsidRPr="00CB7CE5" w:rsidRDefault="00155E00" w:rsidP="00155E00">
      <w:pPr>
        <w:pStyle w:val="CM6"/>
        <w:ind w:right="-1" w:firstLine="0"/>
        <w:jc w:val="center"/>
        <w:rPr>
          <w:rFonts w:ascii="Times New Roman" w:hAnsi="Times New Roman"/>
        </w:rPr>
      </w:pPr>
      <w:r w:rsidRPr="00CB7CE5">
        <w:rPr>
          <w:rFonts w:ascii="Times New Roman" w:hAnsi="Times New Roman"/>
          <w:noProof/>
        </w:rPr>
        <w:drawing>
          <wp:inline distT="0" distB="0" distL="0" distR="0" wp14:anchorId="212ECB36" wp14:editId="1B36AAB1">
            <wp:extent cx="3642360" cy="2354580"/>
            <wp:effectExtent l="0" t="0" r="0" b="0"/>
            <wp:docPr id="684920577" name="Диаграмма 684920577">
              <a:extLst xmlns:a="http://schemas.openxmlformats.org/drawingml/2006/main">
                <a:ext uri="{FF2B5EF4-FFF2-40B4-BE49-F238E27FC236}">
                  <a16:creationId xmlns:a16="http://schemas.microsoft.com/office/drawing/2014/main" id="{03AFD74E-7154-4354-BC48-FF0444EB95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3ABE1A" w14:textId="77777777" w:rsidR="00155E00" w:rsidRDefault="00155E00" w:rsidP="00155E00">
      <w:pPr>
        <w:pStyle w:val="CM6"/>
        <w:ind w:right="-1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0049">
        <w:rPr>
          <w:rFonts w:ascii="Times New Roman" w:hAnsi="Times New Roman"/>
          <w:b/>
          <w:bCs/>
          <w:sz w:val="20"/>
          <w:szCs w:val="20"/>
        </w:rPr>
        <w:t>Динамика плотности «энергии-времени» (по данным «спеклоскопии») и её сопряжений с солнечными (5 и 30 мэВ) и галактическими (100 мэВ) протонными потоками, регистрируемая синхронно с Алтаем в 8:29 (замер 1), 9:25 (замер 2) и 10:24 (замер 3) в «Зеркалах Козырева» в Новосибирске 13 мая 2019 года (Кочуров, 2019)</w:t>
      </w:r>
    </w:p>
    <w:p w14:paraId="6B9BDC36" w14:textId="77777777" w:rsidR="00155E00" w:rsidRPr="005C3718" w:rsidRDefault="00155E00" w:rsidP="00155E00">
      <w:pPr>
        <w:pStyle w:val="Default"/>
        <w:ind w:right="-1"/>
      </w:pPr>
    </w:p>
    <w:p w14:paraId="555BEB9E" w14:textId="33BFC1A5" w:rsidR="00155E00" w:rsidRDefault="00155E00" w:rsidP="00155E00">
      <w:pPr>
        <w:pStyle w:val="CM6"/>
        <w:ind w:right="-1" w:firstLine="567"/>
        <w:rPr>
          <w:rFonts w:ascii="Times New Roman" w:hAnsi="Times New Roman"/>
        </w:rPr>
      </w:pPr>
      <w:r w:rsidRPr="00CB7CE5">
        <w:rPr>
          <w:rFonts w:ascii="Times New Roman" w:hAnsi="Times New Roman"/>
        </w:rPr>
        <w:t>Таким образом, впервые показана особая роль солнечных и галактических протонных потоков, т.е.</w:t>
      </w:r>
      <w:r>
        <w:rPr>
          <w:rFonts w:ascii="Times New Roman" w:hAnsi="Times New Roman"/>
        </w:rPr>
        <w:t>, по гипотезе Н.А. Козырева,</w:t>
      </w:r>
      <w:r w:rsidRPr="00CB7CE5">
        <w:rPr>
          <w:rFonts w:ascii="Times New Roman" w:hAnsi="Times New Roman"/>
        </w:rPr>
        <w:t xml:space="preserve"> трансформированных Солнцем и звездами вселенских потоков «энергии-времени» в их уплотнении на Земле как при коллективных медитациях людей в природно-ноосферных зонах особой энергоинформационной активности (Горный Алтай), так и в условиях моделированного Зеркалами «пространство Козырева».</w:t>
      </w:r>
    </w:p>
    <w:p w14:paraId="426AEABC" w14:textId="77777777" w:rsidR="00155E00" w:rsidRDefault="00155E00" w:rsidP="00155E00">
      <w:pPr>
        <w:pStyle w:val="Default"/>
        <w:ind w:right="-1" w:firstLine="567"/>
        <w:rPr>
          <w:b/>
        </w:rPr>
      </w:pPr>
      <w:r>
        <w:rPr>
          <w:b/>
        </w:rPr>
        <w:t>Литература</w:t>
      </w:r>
    </w:p>
    <w:p w14:paraId="1ABBFC13" w14:textId="77777777" w:rsidR="00155E00" w:rsidRPr="004567A2" w:rsidRDefault="00155E00" w:rsidP="00155E00">
      <w:pPr>
        <w:pStyle w:val="CM6"/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567A2">
        <w:rPr>
          <w:rFonts w:ascii="Times New Roman" w:hAnsi="Times New Roman"/>
        </w:rPr>
        <w:t xml:space="preserve">Эне Алтай. Вера предков «Алтай Ак </w:t>
      </w:r>
      <w:r w:rsidRPr="004567A2">
        <w:rPr>
          <w:rFonts w:ascii="Times New Roman" w:hAnsi="Times New Roman"/>
          <w:lang w:val="en-US"/>
        </w:rPr>
        <w:t>J</w:t>
      </w:r>
      <w:r w:rsidRPr="004567A2">
        <w:rPr>
          <w:rFonts w:ascii="Times New Roman" w:hAnsi="Times New Roman"/>
        </w:rPr>
        <w:t>анг» и современная наука о ноосфере.</w:t>
      </w:r>
      <w:r>
        <w:rPr>
          <w:rFonts w:ascii="Times New Roman" w:hAnsi="Times New Roman"/>
        </w:rPr>
        <w:t xml:space="preserve"> </w:t>
      </w:r>
      <w:r w:rsidRPr="004567A2">
        <w:rPr>
          <w:rFonts w:ascii="Times New Roman" w:hAnsi="Times New Roman"/>
        </w:rPr>
        <w:t>Республика</w:t>
      </w:r>
      <w:r>
        <w:rPr>
          <w:rFonts w:ascii="Times New Roman" w:hAnsi="Times New Roman"/>
        </w:rPr>
        <w:t xml:space="preserve"> </w:t>
      </w:r>
      <w:r w:rsidRPr="004567A2">
        <w:rPr>
          <w:rFonts w:ascii="Times New Roman" w:hAnsi="Times New Roman"/>
        </w:rPr>
        <w:t>Алтай, с.</w:t>
      </w:r>
      <w:r>
        <w:rPr>
          <w:rFonts w:ascii="Times New Roman" w:hAnsi="Times New Roman"/>
        </w:rPr>
        <w:t xml:space="preserve"> </w:t>
      </w:r>
      <w:r w:rsidRPr="004567A2">
        <w:rPr>
          <w:rFonts w:ascii="Times New Roman" w:hAnsi="Times New Roman"/>
        </w:rPr>
        <w:t>Каракол,</w:t>
      </w:r>
      <w:r>
        <w:rPr>
          <w:rFonts w:ascii="Times New Roman" w:hAnsi="Times New Roman"/>
        </w:rPr>
        <w:t xml:space="preserve"> </w:t>
      </w:r>
      <w:r w:rsidRPr="004567A2">
        <w:rPr>
          <w:rFonts w:ascii="Times New Roman" w:hAnsi="Times New Roman"/>
        </w:rPr>
        <w:t>октябрь 2019-39с.</w:t>
      </w:r>
    </w:p>
    <w:p w14:paraId="38C22D35" w14:textId="3395CBC3" w:rsidR="00155E00" w:rsidRDefault="00155E00" w:rsidP="00155E00">
      <w:pPr>
        <w:pStyle w:val="Default"/>
        <w:ind w:right="-1"/>
        <w:jc w:val="right"/>
      </w:pPr>
      <w:bookmarkStart w:id="1" w:name="_Hlk33434087"/>
      <w:r>
        <w:t xml:space="preserve">/А.В. Трофимов, С.В. Иванчук, </w:t>
      </w:r>
    </w:p>
    <w:p w14:paraId="0C4D2EF6" w14:textId="77777777" w:rsidR="00155E00" w:rsidRPr="00FF3885" w:rsidRDefault="00155E00" w:rsidP="00155E00">
      <w:pPr>
        <w:pStyle w:val="Default"/>
        <w:ind w:right="-1"/>
        <w:jc w:val="right"/>
      </w:pPr>
      <w:r>
        <w:t>О.В. Шимчишина, В.С. Кочуров, 2019/</w:t>
      </w:r>
    </w:p>
    <w:bookmarkEnd w:id="1"/>
    <w:p w14:paraId="6B1A004C" w14:textId="77777777" w:rsidR="00155E00" w:rsidRDefault="00155E00" w:rsidP="00155E00">
      <w:pPr>
        <w:ind w:right="-1"/>
      </w:pPr>
    </w:p>
    <w:sectPr w:rsidR="00155E00" w:rsidSect="00155E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Calibri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0"/>
    <w:rsid w:val="001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C8C3"/>
  <w15:chartTrackingRefBased/>
  <w15:docId w15:val="{A1CEC6FD-DC4C-475B-B772-A300FFB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E00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155E00"/>
    <w:pPr>
      <w:spacing w:line="228" w:lineRule="atLeast"/>
      <w:ind w:firstLine="227"/>
      <w:jc w:val="both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48;&#1089;&#1089;&#1083;&#1077;&#1076;&#1086;&#1074;&#1072;&#1085;&#1080;&#1103;\13%20&#1084;&#1072;&#1103;%20&#1040;&#1083;&#1090;&#1072;&#1081;-&#1053;&#1089;&#1082;\13%20&#1084;&#1072;&#1103;%202019%20&#1053;&#1089;&#1082;-&#1040;&#1083;&#1090;&#1072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48;&#1089;&#1089;&#1083;&#1077;&#1076;&#1086;&#1074;&#1072;&#1085;&#1080;&#1103;\13%20&#1084;&#1072;&#1103;%20&#1040;&#1083;&#1090;&#1072;&#1081;-&#1053;&#1089;&#1082;\13%20&#1084;&#1072;&#1103;%202019%20&#1053;&#1089;&#1082;-&#1040;&#1083;&#1090;&#1072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multiLvlStrRef>
              <c:f>Алтай!$C$15:$K$17</c:f>
              <c:multiLvlStrCache>
                <c:ptCount val="9"/>
                <c:lvl>
                  <c:pt idx="0">
                    <c:v>мэВ5</c:v>
                  </c:pt>
                  <c:pt idx="1">
                    <c:v>мэВ30</c:v>
                  </c:pt>
                  <c:pt idx="2">
                    <c:v>мэВ100</c:v>
                  </c:pt>
                  <c:pt idx="3">
                    <c:v>мэВ5</c:v>
                  </c:pt>
                  <c:pt idx="4">
                    <c:v>мэВ30</c:v>
                  </c:pt>
                  <c:pt idx="5">
                    <c:v>мэВ100</c:v>
                  </c:pt>
                  <c:pt idx="6">
                    <c:v>мэВ5</c:v>
                  </c:pt>
                  <c:pt idx="7">
                    <c:v>мэВ30</c:v>
                  </c:pt>
                  <c:pt idx="8">
                    <c:v>мэВ100</c:v>
                  </c:pt>
                </c:lvl>
                <c:lvl>
                  <c:pt idx="0">
                    <c:v>Замер 1</c:v>
                  </c:pt>
                  <c:pt idx="3">
                    <c:v>Замер 2</c:v>
                  </c:pt>
                  <c:pt idx="6">
                    <c:v>Замер 3</c:v>
                  </c:pt>
                </c:lvl>
              </c:multiLvlStrCache>
            </c:multiLvlStrRef>
          </c:cat>
          <c:val>
            <c:numRef>
              <c:f>Алтай!$C$18:$K$18</c:f>
              <c:numCache>
                <c:formatCode>General</c:formatCode>
                <c:ptCount val="9"/>
                <c:pt idx="0">
                  <c:v>-0.7498145541079102</c:v>
                </c:pt>
                <c:pt idx="1">
                  <c:v>-0.69392599839874836</c:v>
                </c:pt>
                <c:pt idx="2">
                  <c:v>-0.48363927213295638</c:v>
                </c:pt>
                <c:pt idx="3">
                  <c:v>-0.59717578039662456</c:v>
                </c:pt>
                <c:pt idx="4">
                  <c:v>0.55919659215928963</c:v>
                </c:pt>
                <c:pt idx="5">
                  <c:v>0.70236513984568416</c:v>
                </c:pt>
                <c:pt idx="6">
                  <c:v>9.4420131025815687E-2</c:v>
                </c:pt>
                <c:pt idx="7">
                  <c:v>0.48723284787056631</c:v>
                </c:pt>
                <c:pt idx="8">
                  <c:v>0.35271704454500313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9-4AB2-8BF1-32A7F4172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14547072"/>
        <c:axId val="214974848"/>
      </c:barChart>
      <c:catAx>
        <c:axId val="21454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974848"/>
        <c:crosses val="autoZero"/>
        <c:auto val="1"/>
        <c:lblAlgn val="ctr"/>
        <c:lblOffset val="100"/>
        <c:noMultiLvlLbl val="0"/>
      </c:catAx>
      <c:valAx>
        <c:axId val="2149748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4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multiLvlStrRef>
              <c:f>Спеклоскоп!$C$15:$K$17</c:f>
              <c:multiLvlStrCache>
                <c:ptCount val="9"/>
                <c:lvl>
                  <c:pt idx="0">
                    <c:v>мэВ5</c:v>
                  </c:pt>
                  <c:pt idx="1">
                    <c:v>мэВ30</c:v>
                  </c:pt>
                  <c:pt idx="2">
                    <c:v>мэВ100</c:v>
                  </c:pt>
                  <c:pt idx="3">
                    <c:v>мэВ5</c:v>
                  </c:pt>
                  <c:pt idx="4">
                    <c:v>мэВ30</c:v>
                  </c:pt>
                  <c:pt idx="5">
                    <c:v>мэВ100</c:v>
                  </c:pt>
                  <c:pt idx="6">
                    <c:v>мэВ5</c:v>
                  </c:pt>
                  <c:pt idx="7">
                    <c:v>мэВ30</c:v>
                  </c:pt>
                  <c:pt idx="8">
                    <c:v>мэВ100</c:v>
                  </c:pt>
                </c:lvl>
                <c:lvl>
                  <c:pt idx="0">
                    <c:v>Замер 1</c:v>
                  </c:pt>
                  <c:pt idx="3">
                    <c:v>Замер 2</c:v>
                  </c:pt>
                  <c:pt idx="6">
                    <c:v>Замер 3</c:v>
                  </c:pt>
                </c:lvl>
              </c:multiLvlStrCache>
            </c:multiLvlStrRef>
          </c:cat>
          <c:val>
            <c:numRef>
              <c:f>Спеклоскоп!$C$18:$K$18</c:f>
              <c:numCache>
                <c:formatCode>General</c:formatCode>
                <c:ptCount val="9"/>
                <c:pt idx="0">
                  <c:v>-9.9870649135516368E-2</c:v>
                </c:pt>
                <c:pt idx="1">
                  <c:v>-0.97165923596804615</c:v>
                </c:pt>
                <c:pt idx="2">
                  <c:v>-0.99469984326395178</c:v>
                </c:pt>
                <c:pt idx="3">
                  <c:v>0.80354344430653502</c:v>
                </c:pt>
                <c:pt idx="4">
                  <c:v>7.4179290549336946E-2</c:v>
                </c:pt>
                <c:pt idx="5">
                  <c:v>-1.6752738980709499E-2</c:v>
                </c:pt>
                <c:pt idx="6">
                  <c:v>0.86187539801560065</c:v>
                </c:pt>
                <c:pt idx="7">
                  <c:v>0.74607871013332494</c:v>
                </c:pt>
                <c:pt idx="8">
                  <c:v>0.6021006223765869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98-44F8-A8BD-63ABCAE2B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14995328"/>
        <c:axId val="214996864"/>
      </c:barChart>
      <c:catAx>
        <c:axId val="21499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996864"/>
        <c:crosses val="autoZero"/>
        <c:auto val="1"/>
        <c:lblAlgn val="ctr"/>
        <c:lblOffset val="100"/>
        <c:noMultiLvlLbl val="0"/>
      </c:catAx>
      <c:valAx>
        <c:axId val="214996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99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2021-05-13T05:06:00Z</dcterms:created>
  <dcterms:modified xsi:type="dcterms:W3CDTF">2021-05-13T05:08:00Z</dcterms:modified>
</cp:coreProperties>
</file>