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9C20" w14:textId="20C5989E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</w:rPr>
      </w:pPr>
      <w:bookmarkStart w:id="0" w:name="_Hlk33434256"/>
      <w:r w:rsidRPr="00CB7CE5">
        <w:rPr>
          <w:rFonts w:ascii="Times New Roman" w:hAnsi="Times New Roman"/>
          <w:b/>
          <w:bCs/>
        </w:rPr>
        <w:t>Мониторинг космофизической среды и плотности «энергии-времени» в «Зеркалах Козырева» при моделировании будущих событий</w:t>
      </w:r>
    </w:p>
    <w:bookmarkEnd w:id="0"/>
    <w:p w14:paraId="248D19B8" w14:textId="77777777" w:rsidR="007E417E" w:rsidRPr="00CB7CE5" w:rsidRDefault="007E417E" w:rsidP="007E417E">
      <w:pPr>
        <w:pStyle w:val="CM6"/>
        <w:ind w:right="-1" w:firstLine="567"/>
        <w:jc w:val="center"/>
        <w:rPr>
          <w:rFonts w:ascii="Times New Roman" w:hAnsi="Times New Roman"/>
          <w:i/>
          <w:iCs/>
        </w:rPr>
      </w:pPr>
    </w:p>
    <w:p w14:paraId="5420741F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Наблюдения Н.А. Козырева за астрономическими объектами через телескоп с вмонтированными в него алюминиевыми зеркалами, впервые показали возможность объективной фиксации потоков «энергии-времени» от сверхудалённых звезд в нео -ноосферной бинарной системе: «сознание Наблюдателя – техническое устройство».</w:t>
      </w:r>
    </w:p>
    <w:p w14:paraId="7C13B6A7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  <w:b/>
          <w:bCs/>
        </w:rPr>
        <w:t>Целью исследования</w:t>
      </w:r>
      <w:r w:rsidRPr="00CB7CE5">
        <w:rPr>
          <w:rFonts w:ascii="Times New Roman" w:hAnsi="Times New Roman"/>
        </w:rPr>
        <w:t xml:space="preserve"> стала оценка зависимости реализации прогнозов в режиме мониторинга Будущего в «Зеркалах Козырева» от степени «уплотнения энергии-времени», генерируемой исследователем, и интенсивности солнечно-галактических протонных потоков, косвенно отражающих энерго временную активность звёзд.</w:t>
      </w:r>
    </w:p>
    <w:p w14:paraId="1B532C5E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Поставленная цель оказывалась достижимой только при разработке и апробации метода объективной регистрации степени уплотнения «энергии-времени», оптимальной для работ на горизонте не реализованных, будущих событий. Это – один из первых совместных проектов МНИИКА и ООО «Mega-Galaxy», принявших решение о совместных фундаментальных исследованиях «пространства Козырева».</w:t>
      </w:r>
    </w:p>
    <w:p w14:paraId="60D9C3D3" w14:textId="724A72C1" w:rsidR="007E417E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Прототипом «датчика энергии-времени» стало устройство под названием «спеклоскоп», разработанное д.б.н. Р. Саркисян в Институте физиологии им. Л.А. Орбели НАН РА (г. Ереван), представленным</w:t>
      </w:r>
      <w:r w:rsidRPr="00047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Москве</w:t>
      </w:r>
      <w:r w:rsidRPr="00CB7CE5">
        <w:rPr>
          <w:rFonts w:ascii="Times New Roman" w:hAnsi="Times New Roman"/>
        </w:rPr>
        <w:t xml:space="preserve"> ООО «Mega-Galaxy».</w:t>
      </w:r>
    </w:p>
    <w:p w14:paraId="2D214A07" w14:textId="77777777" w:rsidR="007E417E" w:rsidRPr="007E417E" w:rsidRDefault="007E417E" w:rsidP="007E417E">
      <w:pPr>
        <w:pStyle w:val="Default"/>
      </w:pPr>
    </w:p>
    <w:p w14:paraId="1D3A5FE7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B6C5C25" wp14:editId="62710AE0">
            <wp:extent cx="3037720" cy="2606692"/>
            <wp:effectExtent l="0" t="0" r="0" b="3175"/>
            <wp:docPr id="684920610" name="Рисунок 68492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95" cy="265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EA1F" w14:textId="77777777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94BA4">
        <w:rPr>
          <w:rFonts w:ascii="Times New Roman" w:hAnsi="Times New Roman"/>
          <w:b/>
          <w:bCs/>
          <w:sz w:val="20"/>
          <w:szCs w:val="20"/>
        </w:rPr>
        <w:t xml:space="preserve">«Спеклоскоп» как датчик плотности «энергии-времени» </w:t>
      </w:r>
    </w:p>
    <w:p w14:paraId="708B92DB" w14:textId="7121C861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94BA4">
        <w:rPr>
          <w:rFonts w:ascii="Times New Roman" w:hAnsi="Times New Roman"/>
          <w:b/>
          <w:bCs/>
          <w:sz w:val="20"/>
          <w:szCs w:val="20"/>
        </w:rPr>
        <w:t>в эталонных «Зеркалах Козырева»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7023"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по методике МНИИКА, 2019)</w:t>
      </w:r>
    </w:p>
    <w:p w14:paraId="38112946" w14:textId="77777777" w:rsidR="007E417E" w:rsidRPr="007E417E" w:rsidRDefault="007E417E" w:rsidP="007E417E">
      <w:pPr>
        <w:pStyle w:val="Default"/>
      </w:pPr>
    </w:p>
    <w:p w14:paraId="358DD578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Датчик представляет собой светонепроницаемую камеру, внутри которой – лазерный источник света и фотоприёмник. При изменении оптически активной невидимой глазом окружающей датчик среды, связанной с энергетическим состоянием оператора в «Зеркалах Козырева», на мониторе компьютера фиксируется изменение амплитуды и количество осцилляций.</w:t>
      </w:r>
    </w:p>
    <w:p w14:paraId="1D432474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Исследователь и датчик, образуя бинарную систему «человек – техническое устройство», располагались в эталонных «Зеркалах Козырева» (фото 1).</w:t>
      </w:r>
    </w:p>
    <w:p w14:paraId="33DA3109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  <w:b/>
          <w:bCs/>
        </w:rPr>
        <w:t>Дизайн исследования</w:t>
      </w:r>
      <w:r w:rsidRPr="00CB7CE5">
        <w:rPr>
          <w:rFonts w:ascii="Times New Roman" w:hAnsi="Times New Roman"/>
        </w:rPr>
        <w:t xml:space="preserve"> предусматривал серию виртуальных попыток, предпринимаемых исследователем К. в течении двух недель в феврале-марте 2019 года из зоны «уплотненной энергии-времени» с применением макета датчика в эталонных «Зеркалах Козырева» ,составить прогноз однотипных событий с заблаговременностью от 1 до 15 часов и оценить, в дальнейшем, их точность, сопоставив с динамикой космофизических факторов.</w:t>
      </w:r>
    </w:p>
    <w:p w14:paraId="5497F744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Результаты и обсуждение</w:t>
      </w:r>
    </w:p>
    <w:p w14:paraId="64F5D31A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При фотосъемке в ходе работ на горизонте будущих событий, постоянно фиксировался оптический феномен многократного переотражения и поворота вокруг вертикальной оси головы </w:t>
      </w:r>
      <w:r w:rsidRPr="00CB7CE5">
        <w:rPr>
          <w:rFonts w:ascii="Times New Roman" w:hAnsi="Times New Roman"/>
        </w:rPr>
        <w:lastRenderedPageBreak/>
        <w:t>исследователя, условно названный «эффектом КВС»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фото).</w:t>
      </w:r>
    </w:p>
    <w:p w14:paraId="45B07FC3" w14:textId="77777777" w:rsidR="007E417E" w:rsidRPr="00CB7CE5" w:rsidRDefault="007E417E" w:rsidP="007E417E">
      <w:pPr>
        <w:pStyle w:val="Default"/>
        <w:ind w:right="-1" w:firstLine="567"/>
        <w:rPr>
          <w:rFonts w:ascii="Times New Roman" w:hAnsi="Times New Roman" w:cs="Times New Roman"/>
        </w:rPr>
      </w:pPr>
    </w:p>
    <w:p w14:paraId="1F222439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54662FA0" wp14:editId="5A32FE07">
            <wp:extent cx="3423920" cy="2566656"/>
            <wp:effectExtent l="0" t="0" r="5080" b="5715"/>
            <wp:docPr id="684920611" name="Рисунок 68492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37" cy="26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6403" w14:textId="0C756E5C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64215">
        <w:rPr>
          <w:rFonts w:ascii="Times New Roman" w:hAnsi="Times New Roman"/>
          <w:b/>
          <w:bCs/>
          <w:sz w:val="20"/>
          <w:szCs w:val="20"/>
        </w:rPr>
        <w:t xml:space="preserve">Исследователь </w:t>
      </w:r>
      <w:r>
        <w:rPr>
          <w:rFonts w:ascii="Times New Roman" w:hAnsi="Times New Roman"/>
          <w:b/>
          <w:bCs/>
          <w:sz w:val="20"/>
          <w:szCs w:val="20"/>
        </w:rPr>
        <w:t>В.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4215">
        <w:rPr>
          <w:rFonts w:ascii="Times New Roman" w:hAnsi="Times New Roman"/>
          <w:b/>
          <w:bCs/>
          <w:sz w:val="20"/>
          <w:szCs w:val="20"/>
        </w:rPr>
        <w:t>К</w:t>
      </w:r>
      <w:r>
        <w:rPr>
          <w:rFonts w:ascii="Times New Roman" w:hAnsi="Times New Roman"/>
          <w:b/>
          <w:bCs/>
          <w:sz w:val="20"/>
          <w:szCs w:val="20"/>
        </w:rPr>
        <w:t>очуров</w:t>
      </w:r>
      <w:r w:rsidRPr="00764215">
        <w:rPr>
          <w:rFonts w:ascii="Times New Roman" w:hAnsi="Times New Roman"/>
          <w:b/>
          <w:bCs/>
          <w:sz w:val="20"/>
          <w:szCs w:val="20"/>
        </w:rPr>
        <w:t xml:space="preserve"> при мониторинге будущих событий</w:t>
      </w:r>
    </w:p>
    <w:p w14:paraId="1E0DC7F8" w14:textId="25BB2C89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 «Зеркалах Козырева» (</w:t>
      </w:r>
      <w:r w:rsidRPr="00764215">
        <w:rPr>
          <w:rFonts w:ascii="Times New Roman" w:hAnsi="Times New Roman"/>
          <w:b/>
          <w:bCs/>
          <w:sz w:val="20"/>
          <w:szCs w:val="20"/>
        </w:rPr>
        <w:t>февраль 2019, г. Новосибирск)</w:t>
      </w:r>
    </w:p>
    <w:p w14:paraId="18A85299" w14:textId="77777777" w:rsidR="007E417E" w:rsidRPr="007E417E" w:rsidRDefault="007E417E" w:rsidP="007E417E">
      <w:pPr>
        <w:pStyle w:val="Default"/>
      </w:pPr>
    </w:p>
    <w:p w14:paraId="11BD38C2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Мы склонны рассматривать зарегистрированный парадокс не столько как фотооптический эффект, а как результат «пространственно-временных» искривлений внутри «Зеркал Козырева», ранее дистанционно подтверждённый на приборах SEVA и DITA профессором М. Кринкером (США). Впервые пространственно энергетические эффекты внутри «Зеркал Козырева» были зафиксированы на киноплёнке 19 июня 2001 года, и описаны как вселенско-голографические феномены в монографии В.П. Казначеева и А.В. Трофимова «Очерки о природе живого вещества и интеллекта на планете Земля» (Н., Наука, 2004, с. 194-202)</w:t>
      </w:r>
    </w:p>
    <w:p w14:paraId="23371EC7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При корреляционном сопоставлении амплитуды колебаний показателей «спеклоскопа» и Индекса точности прогнозирования (ИТП) проявились значимые зависимости этих параметров (</w:t>
      </w:r>
      <w:r>
        <w:rPr>
          <w:rFonts w:ascii="Times New Roman" w:hAnsi="Times New Roman"/>
        </w:rPr>
        <w:t xml:space="preserve">см. </w:t>
      </w:r>
      <w:r w:rsidRPr="00CB7CE5">
        <w:rPr>
          <w:rFonts w:ascii="Times New Roman" w:hAnsi="Times New Roman"/>
        </w:rPr>
        <w:t>Табл.)</w:t>
      </w:r>
      <w:r>
        <w:rPr>
          <w:rFonts w:ascii="Times New Roman" w:hAnsi="Times New Roman"/>
        </w:rPr>
        <w:t>.</w:t>
      </w:r>
    </w:p>
    <w:p w14:paraId="14A489E5" w14:textId="77777777" w:rsidR="007E417E" w:rsidRPr="00CB7CE5" w:rsidRDefault="007E417E" w:rsidP="007E417E">
      <w:pPr>
        <w:pStyle w:val="CM6"/>
        <w:tabs>
          <w:tab w:val="left" w:pos="810"/>
          <w:tab w:val="right" w:pos="8554"/>
        </w:tabs>
        <w:ind w:right="-1" w:firstLine="567"/>
        <w:jc w:val="right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Таблица</w:t>
      </w:r>
    </w:p>
    <w:p w14:paraId="074AC241" w14:textId="77777777" w:rsidR="007E417E" w:rsidRPr="006312D4" w:rsidRDefault="007E417E" w:rsidP="007E417E">
      <w:pPr>
        <w:pStyle w:val="CM6"/>
        <w:ind w:right="-1" w:firstLine="567"/>
        <w:jc w:val="center"/>
        <w:rPr>
          <w:rFonts w:ascii="Times New Roman" w:hAnsi="Times New Roman"/>
          <w:b/>
          <w:bCs/>
        </w:rPr>
      </w:pPr>
      <w:r w:rsidRPr="006312D4">
        <w:rPr>
          <w:rFonts w:ascii="Times New Roman" w:hAnsi="Times New Roman"/>
          <w:b/>
          <w:bCs/>
        </w:rPr>
        <w:t>Динамика корреляционной зависимости (r) амплитуды колебаний кривой «спеклоскопа» и ИТП при работе исследователя на горизонте будущих событий в «Зеркалах Козырева»</w:t>
      </w:r>
    </w:p>
    <w:p w14:paraId="5A0AE398" w14:textId="77777777" w:rsidR="007E417E" w:rsidRPr="00CB7CE5" w:rsidRDefault="007E417E" w:rsidP="007E417E">
      <w:pPr>
        <w:pStyle w:val="Default"/>
        <w:ind w:right="-1" w:firstLine="567"/>
        <w:rPr>
          <w:rFonts w:ascii="Times New Roman" w:hAnsi="Times New Roman" w:cs="Times New Roman"/>
        </w:rPr>
      </w:pPr>
    </w:p>
    <w:p w14:paraId="6ECA2FF5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360E952D" wp14:editId="687DBFC7">
            <wp:extent cx="3831279" cy="1821180"/>
            <wp:effectExtent l="0" t="0" r="0" b="7620"/>
            <wp:docPr id="684920612" name="Рисунок 68492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64" cy="18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BFDD" w14:textId="77777777" w:rsidR="007E417E" w:rsidRPr="00B94BA4" w:rsidRDefault="007E417E" w:rsidP="007E417E">
      <w:pPr>
        <w:pStyle w:val="CM6"/>
        <w:ind w:right="-1" w:firstLine="567"/>
        <w:jc w:val="center"/>
        <w:rPr>
          <w:rFonts w:ascii="Times New Roman" w:hAnsi="Times New Roman"/>
          <w:sz w:val="20"/>
          <w:szCs w:val="20"/>
        </w:rPr>
      </w:pPr>
      <w:r w:rsidRPr="00B94BA4">
        <w:rPr>
          <w:rFonts w:ascii="Times New Roman" w:hAnsi="Times New Roman"/>
          <w:sz w:val="20"/>
          <w:szCs w:val="20"/>
        </w:rPr>
        <w:t>Примечание: ИТП1 - контроль, ИТП2 – контакт с датчиком,</w:t>
      </w:r>
    </w:p>
    <w:p w14:paraId="2E3376D9" w14:textId="77777777" w:rsidR="007E417E" w:rsidRDefault="007E417E" w:rsidP="007E417E">
      <w:pPr>
        <w:pStyle w:val="CM6"/>
        <w:ind w:right="-1" w:firstLine="567"/>
        <w:jc w:val="center"/>
        <w:rPr>
          <w:rFonts w:ascii="Times New Roman" w:hAnsi="Times New Roman"/>
          <w:sz w:val="20"/>
          <w:szCs w:val="20"/>
        </w:rPr>
      </w:pPr>
      <w:r w:rsidRPr="00B94BA4">
        <w:rPr>
          <w:rFonts w:ascii="Times New Roman" w:hAnsi="Times New Roman"/>
          <w:sz w:val="20"/>
          <w:szCs w:val="20"/>
        </w:rPr>
        <w:t>ИТП3 – рациональный прогноз, ИТП4 – интуитивный прогноз</w:t>
      </w:r>
    </w:p>
    <w:p w14:paraId="7BC3FBC6" w14:textId="77777777" w:rsidR="007E417E" w:rsidRDefault="007E417E" w:rsidP="007E417E">
      <w:pPr>
        <w:pStyle w:val="CM6"/>
        <w:ind w:right="-1" w:firstLine="567"/>
        <w:rPr>
          <w:rFonts w:ascii="Times New Roman" w:hAnsi="Times New Roman"/>
        </w:rPr>
      </w:pPr>
    </w:p>
    <w:p w14:paraId="07633C73" w14:textId="71483FC9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Заметна значимая векторная инверсия коэффициента корреляции на этапе интуитивного прогноза.</w:t>
      </w:r>
    </w:p>
    <w:p w14:paraId="0512C48C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По результатам многофакторного корреляционного анализа было показано, что частота осцилляций на кривой «спеклоскопа», соразмерная различным этапам выполнения интеллектуальных прогностических задач, находится в выраженной зависимости от </w:t>
      </w:r>
      <w:r w:rsidRPr="00CB7CE5">
        <w:rPr>
          <w:rFonts w:ascii="Times New Roman" w:hAnsi="Times New Roman"/>
        </w:rPr>
        <w:lastRenderedPageBreak/>
        <w:t>интенсивности протонных потоков на перёд прогноза с заблаговременностью до 15 часов.</w:t>
      </w:r>
    </w:p>
    <w:p w14:paraId="3C0AEE40" w14:textId="77777777" w:rsidR="007E417E" w:rsidRPr="00CB7CE5" w:rsidRDefault="007E417E" w:rsidP="007E417E">
      <w:pPr>
        <w:pStyle w:val="Default"/>
        <w:ind w:right="-1" w:firstLine="567"/>
        <w:rPr>
          <w:rFonts w:ascii="Times New Roman" w:hAnsi="Times New Roman" w:cs="Times New Roman"/>
        </w:rPr>
      </w:pPr>
    </w:p>
    <w:p w14:paraId="0A62DA5B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3B332CBB" wp14:editId="58D2C857">
            <wp:extent cx="3825240" cy="2339340"/>
            <wp:effectExtent l="0" t="0" r="3810" b="3810"/>
            <wp:docPr id="684920613" name="Диаграмма 684920613">
              <a:extLst xmlns:a="http://schemas.openxmlformats.org/drawingml/2006/main">
                <a:ext uri="{FF2B5EF4-FFF2-40B4-BE49-F238E27FC236}">
                  <a16:creationId xmlns:a16="http://schemas.microsoft.com/office/drawing/2014/main" id="{C20B768F-1C00-48D9-A240-F87DE87B58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5F8504" w14:textId="77777777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94BA4">
        <w:rPr>
          <w:rFonts w:ascii="Times New Roman" w:hAnsi="Times New Roman"/>
          <w:b/>
          <w:bCs/>
          <w:sz w:val="20"/>
          <w:szCs w:val="20"/>
        </w:rPr>
        <w:t>Динамика корреляционной связи (r) "частоты осцилляций "датчика плотности "энергии-времени" в "Зеркалах Козырева" с интенсивностью потоков солнечных (5, 30 мэВ) и галактических (100 мэВ) протонов, зафиксированной на спутниках "Goes"(НАСА в момент зеркальных замеров (0),а также через 3, 12 и 24 ч после их завершения (Трофимов, Кочуров,2019, Новосибирск)</w:t>
      </w:r>
    </w:p>
    <w:p w14:paraId="247EA786" w14:textId="77777777" w:rsidR="007E417E" w:rsidRPr="00B53358" w:rsidRDefault="007E417E" w:rsidP="007E417E">
      <w:pPr>
        <w:pStyle w:val="Default"/>
        <w:ind w:right="-1"/>
      </w:pPr>
    </w:p>
    <w:p w14:paraId="29ED7495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Индекс точности прогноза (ИТП) будущих событий, оказывается, в выраженной прямой корреляционной зависимости от потока протонов в период, на который составляется прогноз</w:t>
      </w:r>
      <w:r>
        <w:rPr>
          <w:rFonts w:ascii="Times New Roman" w:hAnsi="Times New Roman"/>
        </w:rPr>
        <w:t>.</w:t>
      </w:r>
    </w:p>
    <w:p w14:paraId="159E34C0" w14:textId="77777777" w:rsidR="007E417E" w:rsidRPr="00CB7CE5" w:rsidRDefault="007E417E" w:rsidP="007E417E">
      <w:pPr>
        <w:pStyle w:val="Default"/>
        <w:ind w:right="-1" w:firstLine="567"/>
        <w:rPr>
          <w:rFonts w:ascii="Times New Roman" w:hAnsi="Times New Roman" w:cs="Times New Roman"/>
        </w:rPr>
      </w:pPr>
    </w:p>
    <w:p w14:paraId="715A5B33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E1AEB62" wp14:editId="5E5B6FA0">
            <wp:extent cx="3802380" cy="2400300"/>
            <wp:effectExtent l="0" t="0" r="7620" b="0"/>
            <wp:docPr id="684920614" name="Диаграмма 684920614">
              <a:extLst xmlns:a="http://schemas.openxmlformats.org/drawingml/2006/main">
                <a:ext uri="{FF2B5EF4-FFF2-40B4-BE49-F238E27FC236}">
                  <a16:creationId xmlns:a16="http://schemas.microsoft.com/office/drawing/2014/main" id="{EA938218-BB24-42F7-9656-874D71965E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69AF3C" w14:textId="77777777" w:rsidR="007E417E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94BA4">
        <w:rPr>
          <w:rFonts w:ascii="Times New Roman" w:hAnsi="Times New Roman"/>
          <w:b/>
          <w:bCs/>
          <w:sz w:val="20"/>
          <w:szCs w:val="20"/>
        </w:rPr>
        <w:t>Динамика корреляционной зависимости (r) индекса точности прогноза (ИТП) от интенсивности потока протонов различных энергий на момент составления прогноза (0) и на период прогнозирования 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94BA4">
        <w:rPr>
          <w:rFonts w:ascii="Times New Roman" w:hAnsi="Times New Roman"/>
          <w:b/>
          <w:bCs/>
          <w:sz w:val="20"/>
          <w:szCs w:val="20"/>
        </w:rPr>
        <w:t>через 3, 12 и 24 ч. (Трофимов, Кочуров, 2019)</w:t>
      </w:r>
    </w:p>
    <w:p w14:paraId="1B746671" w14:textId="77777777" w:rsidR="007E417E" w:rsidRPr="00D538AE" w:rsidRDefault="007E417E" w:rsidP="007E417E">
      <w:pPr>
        <w:pStyle w:val="Default"/>
        <w:ind w:right="-1"/>
      </w:pPr>
    </w:p>
    <w:p w14:paraId="5B8AC821" w14:textId="77777777" w:rsidR="007E417E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Данные, представленные на Рис. 3, косвенно подтверждают возможность дрейфа сознания из зоны уплотненной в «Зеркалах Козырева» «энергии-времени» на горизонт будущих событий. Корреляционный анализ динамики частотно-диапазонных характеристик головного мозга исследователя на различных этапах выполнения прогностической задачи с интенсивностью солнечно-галактических протонных потоков подтверждает значимую связь функциональной активности его головного мозга на частотах Дельта, Тета и Гамма – ритмов с опережающим на несколько часов космическим корпускулярным фронтом.</w:t>
      </w:r>
    </w:p>
    <w:p w14:paraId="762C73F9" w14:textId="77777777" w:rsidR="007E417E" w:rsidRPr="00CB7CE5" w:rsidRDefault="007E417E" w:rsidP="007E417E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lastRenderedPageBreak/>
        <w:drawing>
          <wp:inline distT="0" distB="0" distL="0" distR="0" wp14:anchorId="5F86A635" wp14:editId="4BA32B86">
            <wp:extent cx="3696012" cy="2468880"/>
            <wp:effectExtent l="0" t="0" r="0" b="7620"/>
            <wp:docPr id="684920615" name="Рисунок 68492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35" cy="251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1D6E" w14:textId="77777777" w:rsidR="007E417E" w:rsidRPr="00B94BA4" w:rsidRDefault="007E417E" w:rsidP="007E417E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94BA4">
        <w:rPr>
          <w:rFonts w:ascii="Times New Roman" w:hAnsi="Times New Roman"/>
          <w:b/>
          <w:bCs/>
          <w:sz w:val="20"/>
          <w:szCs w:val="20"/>
        </w:rPr>
        <w:t>Динамика корреляционной зависимости (r) гамма-ритма головного мозга исследователя К., выполняющего прогностические задачи в "Зеркалах Козырева", от потоков  солнечно-галактических протонов на различных этапах их приближения к спутникам "Goes" (0-в момент регистрации частотных параметров человека,, далее- через 3, 12 и 24 ч после окончания регистрации) (Трофимов, Кочуров, 2019)</w:t>
      </w:r>
    </w:p>
    <w:p w14:paraId="611BC687" w14:textId="77777777" w:rsidR="007E417E" w:rsidRDefault="007E417E" w:rsidP="007E417E">
      <w:pPr>
        <w:pStyle w:val="CM6"/>
        <w:ind w:right="-1" w:firstLine="567"/>
        <w:rPr>
          <w:rFonts w:ascii="Times New Roman" w:hAnsi="Times New Roman"/>
          <w:b/>
          <w:bCs/>
        </w:rPr>
      </w:pPr>
    </w:p>
    <w:p w14:paraId="5BF7D61B" w14:textId="295C9DBB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ВЫВОДЫ:</w:t>
      </w:r>
    </w:p>
    <w:p w14:paraId="4DDDBF25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1. На основе оригинального устройства – «спеклоскопа» (Р. Саркисян, Армения, г. Ереван) разработан метод объективной регистрации плотности «энергии-времени», генерируемой человеком в эталонных «Зеркалах Козырева»;</w:t>
      </w:r>
    </w:p>
    <w:p w14:paraId="4EFAD983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2. Выявлена «опережающая» зависимость степени уплотнения «энергии-времени» в «Зеркалах Козырева» и частотных характеристик головного мозга оператора при выполнении им прогностических задач от интенсивности протонных потоков периода прогнозирования;</w:t>
      </w:r>
    </w:p>
    <w:p w14:paraId="08776616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3. Точность решения оператором прогностических задач в «Зеркалах Козырева» во многом зависит от конкретной космофизической обстановки в момент и период прогнозирования;</w:t>
      </w:r>
    </w:p>
    <w:p w14:paraId="67941841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4. В «Зеркалах Козырева» при выполнении оператором прогностических задач на фотокамере зафиксирован эффект «пространственных многоконтурных искажений» как косвенный признак «пространственно-временных искривлений».</w:t>
      </w:r>
    </w:p>
    <w:p w14:paraId="377373A5" w14:textId="77777777" w:rsidR="007E417E" w:rsidRPr="00CB7CE5" w:rsidRDefault="007E417E" w:rsidP="007E417E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  <w:b/>
          <w:bCs/>
        </w:rPr>
        <w:t>Заключение.</w:t>
      </w:r>
      <w:r w:rsidRPr="00CB7CE5">
        <w:rPr>
          <w:rFonts w:ascii="Times New Roman" w:hAnsi="Times New Roman"/>
        </w:rPr>
        <w:t xml:space="preserve"> Впервые показана возможность «квантовой суперпозиции сознания человека» из зоны «уплотненной энергии-времени» в эталонных «Зеркалах Козырева» не только в пространстве, но и во времени, открыт доступ к контролируемому, воспроизводимому мониторингу будущих событий в моделированном «пространстве Козырева».</w:t>
      </w:r>
    </w:p>
    <w:p w14:paraId="63284859" w14:textId="77777777" w:rsidR="007E417E" w:rsidRPr="00CB7CE5" w:rsidRDefault="007E417E" w:rsidP="007E417E">
      <w:pPr>
        <w:pStyle w:val="CM6"/>
        <w:ind w:right="-1" w:firstLine="567"/>
        <w:jc w:val="right"/>
        <w:rPr>
          <w:rFonts w:ascii="Times New Roman" w:hAnsi="Times New Roman"/>
        </w:rPr>
      </w:pPr>
      <w:bookmarkStart w:id="1" w:name="_Hlk33434237"/>
      <w:r>
        <w:rPr>
          <w:rFonts w:ascii="Times New Roman" w:hAnsi="Times New Roman"/>
        </w:rPr>
        <w:t>/А.В. Трофимов, В.С. Кочуров,2019/</w:t>
      </w:r>
    </w:p>
    <w:bookmarkEnd w:id="1"/>
    <w:p w14:paraId="20BE3ADE" w14:textId="77777777" w:rsidR="007E417E" w:rsidRDefault="007E417E" w:rsidP="007E417E">
      <w:pPr>
        <w:ind w:right="-1"/>
      </w:pPr>
    </w:p>
    <w:p w14:paraId="2DA62B4A" w14:textId="77777777" w:rsidR="007E417E" w:rsidRDefault="007E417E" w:rsidP="007E417E">
      <w:pPr>
        <w:ind w:right="-1"/>
      </w:pPr>
    </w:p>
    <w:sectPr w:rsidR="007E417E" w:rsidSect="007E417E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Calibri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7E"/>
    <w:rsid w:val="007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303"/>
  <w15:chartTrackingRefBased/>
  <w15:docId w15:val="{92A215C8-5A4D-4BE8-9CA9-0275501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17E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7E417E"/>
    <w:pPr>
      <w:spacing w:line="228" w:lineRule="atLeast"/>
      <w:ind w:firstLine="227"/>
      <w:jc w:val="both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5;&#1088;&#1086;&#1075;&#1085;&#1086;&#1079;&#1099;\&#1055;&#1088;&#1086;&#1075;&#1085;&#1086;&#1079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5;&#1088;&#1086;&#1075;&#1085;&#1086;&#1079;&#1099;\&#1055;&#1088;&#1086;&#1075;&#1085;&#1086;&#1079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90455863234431"/>
          <c:y val="0.14050949178168379"/>
          <c:w val="0.87115847704118976"/>
          <c:h val="0.73908130938923289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'Осцилляция Табл'!$I$13</c:f>
              <c:strCache>
                <c:ptCount val="1"/>
                <c:pt idx="0">
                  <c:v>Mev5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'Осцилляция Табл'!$J$10:$Y$10</c:f>
              <c:numCache>
                <c:formatCode>General</c:formatCode>
                <c:ptCount val="16"/>
                <c:pt idx="0">
                  <c:v>0</c:v>
                </c:pt>
                <c:pt idx="4">
                  <c:v>3</c:v>
                </c:pt>
                <c:pt idx="8">
                  <c:v>12</c:v>
                </c:pt>
                <c:pt idx="12">
                  <c:v>24</c:v>
                </c:pt>
              </c:numCache>
            </c:numRef>
          </c:cat>
          <c:val>
            <c:numRef>
              <c:f>'Осцилляция Табл'!$J$13:$Y$13</c:f>
              <c:numCache>
                <c:formatCode>General</c:formatCode>
                <c:ptCount val="16"/>
                <c:pt idx="0">
                  <c:v>1.0000000000000005E-2</c:v>
                </c:pt>
                <c:pt idx="1">
                  <c:v>-0.22000000000000003</c:v>
                </c:pt>
                <c:pt idx="2">
                  <c:v>0.28000000000000008</c:v>
                </c:pt>
                <c:pt idx="3">
                  <c:v>7.0000000000000021E-2</c:v>
                </c:pt>
                <c:pt idx="4">
                  <c:v>-2.0000000000000011E-2</c:v>
                </c:pt>
                <c:pt idx="5">
                  <c:v>-0.21000000000000021</c:v>
                </c:pt>
                <c:pt idx="6">
                  <c:v>-9.0000000000000024E-2</c:v>
                </c:pt>
                <c:pt idx="7">
                  <c:v>-0.11000000000000001</c:v>
                </c:pt>
                <c:pt idx="8">
                  <c:v>0.11000000000000001</c:v>
                </c:pt>
                <c:pt idx="9">
                  <c:v>-0.30000000000000032</c:v>
                </c:pt>
                <c:pt idx="10">
                  <c:v>-0.62000000000000555</c:v>
                </c:pt>
                <c:pt idx="11">
                  <c:v>-0.11000000000000001</c:v>
                </c:pt>
                <c:pt idx="12">
                  <c:v>2.0000000000000011E-2</c:v>
                </c:pt>
                <c:pt idx="13">
                  <c:v>-0.13</c:v>
                </c:pt>
                <c:pt idx="14">
                  <c:v>-0.11000000000000001</c:v>
                </c:pt>
                <c:pt idx="15">
                  <c:v>-6.0000000000000032E-2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F-41D3-8F39-A6C87D6E6507}"/>
            </c:ext>
          </c:extLst>
        </c:ser>
        <c:ser>
          <c:idx val="3"/>
          <c:order val="2"/>
          <c:tx>
            <c:strRef>
              <c:f>'Осцилляция Табл'!$I$14</c:f>
              <c:strCache>
                <c:ptCount val="1"/>
                <c:pt idx="0">
                  <c:v>Mev30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'Осцилляция Табл'!$J$10:$Y$10</c:f>
              <c:numCache>
                <c:formatCode>General</c:formatCode>
                <c:ptCount val="16"/>
                <c:pt idx="0">
                  <c:v>0</c:v>
                </c:pt>
                <c:pt idx="4">
                  <c:v>3</c:v>
                </c:pt>
                <c:pt idx="8">
                  <c:v>12</c:v>
                </c:pt>
                <c:pt idx="12">
                  <c:v>24</c:v>
                </c:pt>
              </c:numCache>
            </c:numRef>
          </c:cat>
          <c:val>
            <c:numRef>
              <c:f>'Осцилляция Табл'!$J$14:$Y$14</c:f>
              <c:numCache>
                <c:formatCode>General</c:formatCode>
                <c:ptCount val="16"/>
                <c:pt idx="0">
                  <c:v>0.63000000000000622</c:v>
                </c:pt>
                <c:pt idx="1">
                  <c:v>7.0000000000000021E-2</c:v>
                </c:pt>
                <c:pt idx="2">
                  <c:v>3.0000000000000016E-2</c:v>
                </c:pt>
                <c:pt idx="3">
                  <c:v>-0.2</c:v>
                </c:pt>
                <c:pt idx="4">
                  <c:v>0.43000000000000038</c:v>
                </c:pt>
                <c:pt idx="5">
                  <c:v>-5.0000000000000114E-3</c:v>
                </c:pt>
                <c:pt idx="6">
                  <c:v>3.0000000000000016E-2</c:v>
                </c:pt>
                <c:pt idx="7">
                  <c:v>0.380000000000003</c:v>
                </c:pt>
                <c:pt idx="8">
                  <c:v>4.0000000000000022E-2</c:v>
                </c:pt>
                <c:pt idx="9">
                  <c:v>-0.30000000000000032</c:v>
                </c:pt>
                <c:pt idx="10">
                  <c:v>-0.35000000000000031</c:v>
                </c:pt>
                <c:pt idx="11">
                  <c:v>-8.0000000000000043E-2</c:v>
                </c:pt>
                <c:pt idx="12">
                  <c:v>-7.0000000000000021E-2</c:v>
                </c:pt>
                <c:pt idx="13">
                  <c:v>-7.0000000000000021E-2</c:v>
                </c:pt>
                <c:pt idx="14">
                  <c:v>0.19000000000000003</c:v>
                </c:pt>
                <c:pt idx="15">
                  <c:v>-0.29000000000000031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0F-41D3-8F39-A6C87D6E6507}"/>
            </c:ext>
          </c:extLst>
        </c:ser>
        <c:ser>
          <c:idx val="4"/>
          <c:order val="3"/>
          <c:tx>
            <c:strRef>
              <c:f>'Осцилляция Табл'!$I$15</c:f>
              <c:strCache>
                <c:ptCount val="1"/>
                <c:pt idx="0">
                  <c:v>Mev100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'Осцилляция Табл'!$J$10:$Y$10</c:f>
              <c:numCache>
                <c:formatCode>General</c:formatCode>
                <c:ptCount val="16"/>
                <c:pt idx="0">
                  <c:v>0</c:v>
                </c:pt>
                <c:pt idx="4">
                  <c:v>3</c:v>
                </c:pt>
                <c:pt idx="8">
                  <c:v>12</c:v>
                </c:pt>
                <c:pt idx="12">
                  <c:v>24</c:v>
                </c:pt>
              </c:numCache>
            </c:numRef>
          </c:cat>
          <c:val>
            <c:numRef>
              <c:f>'Осцилляция Табл'!$J$15:$Y$15</c:f>
              <c:numCache>
                <c:formatCode>General</c:formatCode>
                <c:ptCount val="16"/>
                <c:pt idx="0">
                  <c:v>-0.22000000000000003</c:v>
                </c:pt>
                <c:pt idx="1">
                  <c:v>4.0000000000000022E-2</c:v>
                </c:pt>
                <c:pt idx="2">
                  <c:v>-0.21000000000000021</c:v>
                </c:pt>
                <c:pt idx="3">
                  <c:v>-8.0000000000000043E-2</c:v>
                </c:pt>
                <c:pt idx="4">
                  <c:v>-8.0000000000000043E-2</c:v>
                </c:pt>
                <c:pt idx="5">
                  <c:v>-0.34000000000000008</c:v>
                </c:pt>
                <c:pt idx="6">
                  <c:v>-0.12000000000000002</c:v>
                </c:pt>
                <c:pt idx="7">
                  <c:v>-0.2</c:v>
                </c:pt>
                <c:pt idx="8">
                  <c:v>0.17</c:v>
                </c:pt>
                <c:pt idx="9">
                  <c:v>-0.31000000000000238</c:v>
                </c:pt>
                <c:pt idx="10">
                  <c:v>-0.32000000000000312</c:v>
                </c:pt>
                <c:pt idx="11">
                  <c:v>-9.0000000000000247E-4</c:v>
                </c:pt>
                <c:pt idx="12">
                  <c:v>-0.5</c:v>
                </c:pt>
                <c:pt idx="13">
                  <c:v>-0.5</c:v>
                </c:pt>
                <c:pt idx="14">
                  <c:v>-0.46</c:v>
                </c:pt>
                <c:pt idx="1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0F-41D3-8F39-A6C87D6E6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3237120"/>
        <c:axId val="213243008"/>
        <c:extLst>
          <c:ext xmlns:c15="http://schemas.microsoft.com/office/drawing/2012/chart" uri="{02D57815-91ED-43cb-92C2-25804820EDAC}">
            <c15:filteredBar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'Осцилляция Табл'!$I$12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'Осцилляция Табл'!$J$10:$Y$10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0</c:v>
                      </c:pt>
                      <c:pt idx="4">
                        <c:v>3</c:v>
                      </c:pt>
                      <c:pt idx="8">
                        <c:v>12</c:v>
                      </c:pt>
                      <c:pt idx="12">
                        <c:v>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'Осцилляция Табл'!$J$12:$Y$12</c15:sqref>
                        </c15:formulaRef>
                      </c:ext>
                    </c:extLst>
                    <c:numCache>
                      <c:formatCode>General</c:formatCode>
                      <c:ptCount val="1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90F-41D3-8F39-A6C87D6E6507}"/>
                  </c:ext>
                </c:extLst>
              </c15:ser>
            </c15:filteredBarSeries>
          </c:ext>
        </c:extLst>
      </c:barChart>
      <c:catAx>
        <c:axId val="21323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FF0000"/>
          </a:solidFill>
          <a:ln w="12700" cap="flat" cmpd="sng" algn="ctr">
            <a:solidFill>
              <a:schemeClr val="accent1">
                <a:alpha val="59000"/>
              </a:schemeClr>
            </a:solidFill>
            <a:round/>
          </a:ln>
          <a:effectLst/>
        </c:spPr>
        <c:txPr>
          <a:bodyPr rot="300000" spcFirstLastPara="1" vertOverflow="ellipsis" wrap="square" anchor="ctr" anchorCtr="0"/>
          <a:lstStyle/>
          <a:p>
            <a:pPr>
              <a:defRPr sz="16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43008"/>
        <c:crosses val="autoZero"/>
        <c:auto val="0"/>
        <c:lblAlgn val="r"/>
        <c:lblOffset val="100"/>
        <c:noMultiLvlLbl val="0"/>
      </c:catAx>
      <c:valAx>
        <c:axId val="21324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</a:p>
            </c:rich>
          </c:tx>
          <c:layout>
            <c:manualLayout>
              <c:xMode val="edge"/>
              <c:yMode val="edge"/>
              <c:x val="2.7936964326476452E-2"/>
              <c:y val="0.490384790310935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3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'Корреляция Спеклоскоп'!$AG$26</c:f>
              <c:strCache>
                <c:ptCount val="1"/>
                <c:pt idx="0">
                  <c:v>Mev5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'Корреляция Спеклоскоп'!$AK$25:$AN$25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24</c:v>
                </c:pt>
              </c:numCache>
            </c:numRef>
          </c:cat>
          <c:val>
            <c:numRef>
              <c:f>'Корреляция Спеклоскоп'!$AK$26:$AN$26</c:f>
              <c:numCache>
                <c:formatCode>General</c:formatCode>
                <c:ptCount val="4"/>
                <c:pt idx="0">
                  <c:v>4.6646323085597546E-2</c:v>
                </c:pt>
                <c:pt idx="1">
                  <c:v>0.26210960098347508</c:v>
                </c:pt>
                <c:pt idx="2">
                  <c:v>4.2243769390343862E-2</c:v>
                </c:pt>
                <c:pt idx="3">
                  <c:v>0.41258965142038506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B-4365-BCFB-91DC65D4B6CB}"/>
            </c:ext>
          </c:extLst>
        </c:ser>
        <c:ser>
          <c:idx val="1"/>
          <c:order val="1"/>
          <c:tx>
            <c:strRef>
              <c:f>'Корреляция Спеклоскоп'!$AG$27</c:f>
              <c:strCache>
                <c:ptCount val="1"/>
                <c:pt idx="0">
                  <c:v>Mev30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'Корреляция Спеклоскоп'!$AK$25:$AN$25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24</c:v>
                </c:pt>
              </c:numCache>
            </c:numRef>
          </c:cat>
          <c:val>
            <c:numRef>
              <c:f>'Корреляция Спеклоскоп'!$AK$27:$AN$27</c:f>
              <c:numCache>
                <c:formatCode>General</c:formatCode>
                <c:ptCount val="4"/>
                <c:pt idx="0">
                  <c:v>-0.16697724350173429</c:v>
                </c:pt>
                <c:pt idx="1">
                  <c:v>9.4619425613713948E-2</c:v>
                </c:pt>
                <c:pt idx="2">
                  <c:v>0.34645820390364096</c:v>
                </c:pt>
                <c:pt idx="3">
                  <c:v>-1.3821216315127581E-3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2B-4365-BCFB-91DC65D4B6CB}"/>
            </c:ext>
          </c:extLst>
        </c:ser>
        <c:ser>
          <c:idx val="2"/>
          <c:order val="2"/>
          <c:tx>
            <c:strRef>
              <c:f>'Корреляция Спеклоскоп'!$AG$28</c:f>
              <c:strCache>
                <c:ptCount val="1"/>
                <c:pt idx="0">
                  <c:v>Mev100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'Корреляция Спеклоскоп'!$AK$25:$AN$25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24</c:v>
                </c:pt>
              </c:numCache>
            </c:numRef>
          </c:cat>
          <c:val>
            <c:numRef>
              <c:f>'Корреляция Спеклоскоп'!$AK$28:$AN$28</c:f>
              <c:numCache>
                <c:formatCode>General</c:formatCode>
                <c:ptCount val="4"/>
                <c:pt idx="0">
                  <c:v>8.9698049311053851E-2</c:v>
                </c:pt>
                <c:pt idx="1">
                  <c:v>0.23653960324945497</c:v>
                </c:pt>
                <c:pt idx="2">
                  <c:v>0.43230467107130677</c:v>
                </c:pt>
                <c:pt idx="3">
                  <c:v>-3.3478106764834814E-2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B-4365-BCFB-91DC65D4B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516480"/>
        <c:axId val="214518016"/>
      </c:barChart>
      <c:catAx>
        <c:axId val="2145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18016"/>
        <c:crosses val="autoZero"/>
        <c:auto val="1"/>
        <c:lblAlgn val="ctr"/>
        <c:lblOffset val="100"/>
        <c:noMultiLvlLbl val="0"/>
      </c:catAx>
      <c:valAx>
        <c:axId val="21451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1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2021-05-13T05:01:00Z</dcterms:created>
  <dcterms:modified xsi:type="dcterms:W3CDTF">2021-05-13T05:06:00Z</dcterms:modified>
</cp:coreProperties>
</file>