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EBB9" w14:textId="77777777" w:rsidR="003D16D1" w:rsidRPr="00CB7CE5" w:rsidRDefault="003D16D1" w:rsidP="003D16D1">
      <w:pPr>
        <w:pStyle w:val="CM6"/>
        <w:ind w:right="-1" w:firstLine="0"/>
        <w:jc w:val="center"/>
        <w:rPr>
          <w:rFonts w:ascii="Times New Roman" w:hAnsi="Times New Roman"/>
          <w:b/>
          <w:bCs/>
        </w:rPr>
      </w:pPr>
      <w:r w:rsidRPr="00CB7CE5">
        <w:rPr>
          <w:rFonts w:ascii="Times New Roman" w:hAnsi="Times New Roman"/>
          <w:b/>
          <w:bCs/>
        </w:rPr>
        <w:t>Человек как функция времени в «пространстве Козырева»</w:t>
      </w:r>
    </w:p>
    <w:p w14:paraId="5AEBE934" w14:textId="77777777" w:rsidR="003D16D1" w:rsidRPr="00CB7CE5" w:rsidRDefault="003D16D1" w:rsidP="003D16D1">
      <w:pPr>
        <w:pStyle w:val="CM6"/>
        <w:ind w:right="-1" w:firstLine="225"/>
        <w:jc w:val="center"/>
        <w:rPr>
          <w:rFonts w:ascii="Times New Roman" w:hAnsi="Times New Roman"/>
          <w:i/>
          <w:iCs/>
        </w:rPr>
      </w:pPr>
    </w:p>
    <w:p w14:paraId="275E574B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Н.А. Козырев полагал, что «Солнце воздействует на Землю не только лучистой энергией, но и исходящим от него усилением физических свойств времени, которое должно иметь особенное значение в жизни организмов и всей биосферы, поскольку несет начало, поддерживающее жизнь. Способность живых систем сохранять и накапливать противодействие энтропии, вероятно, и определяет великую роль биосферы в жизни Земли. Действие времени накапливается в Солнце и других звёздах, компенсирует их энергопотери и будучи преобразованным в лучистую энергию становится мощным потоком жизненных возможностей Мира. Солнце и звёзды необходимы для осуществления гармонии жизни и смерти и в этом, вероятно, главное значение звёзд во Вселенной. Глубокий смысл приобретают слова Платона в «Тимее»: «Эти звёзды назначены участвовать в устроении времени». К этому надо добавить, что и время участвует в устроении звёзд.» (Козырев, 1991, с.392-394).</w:t>
      </w:r>
    </w:p>
    <w:p w14:paraId="6947A532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 xml:space="preserve">Нами формируется гипотеза, допускающая, что при взаимодействии организма человека, находящегося в моделированном «пространстве Козырева» </w:t>
      </w:r>
      <w:proofErr w:type="gramStart"/>
      <w:r w:rsidRPr="00CB7CE5">
        <w:rPr>
          <w:rFonts w:ascii="Times New Roman" w:hAnsi="Times New Roman"/>
        </w:rPr>
        <w:t>зоне  с</w:t>
      </w:r>
      <w:proofErr w:type="gramEnd"/>
      <w:r w:rsidRPr="00CB7CE5">
        <w:rPr>
          <w:rFonts w:ascii="Times New Roman" w:hAnsi="Times New Roman"/>
        </w:rPr>
        <w:t xml:space="preserve"> уплотнением излученной «энергии времени», происходит ретрансформация солнечно-галактических протонных потоков, поступающих через лавину вторично ионизированных в атмосфере частиц, пополняющая энергоресурсы функциональных систем и резервы здоровья.</w:t>
      </w:r>
    </w:p>
    <w:p w14:paraId="7C995DE8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  <w:b/>
          <w:bCs/>
        </w:rPr>
      </w:pPr>
      <w:r w:rsidRPr="00CB7CE5">
        <w:rPr>
          <w:rFonts w:ascii="Times New Roman" w:hAnsi="Times New Roman"/>
          <w:b/>
          <w:bCs/>
        </w:rPr>
        <w:t>Цель исследования</w:t>
      </w:r>
    </w:p>
    <w:p w14:paraId="22B478F5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Изучить динамику функциональной зависимости основных систем и расчетных ресурсных показателей организма человека от интенсивности солнечно-галактических протонов, как трансформированных потоков «энергии-времени».</w:t>
      </w:r>
    </w:p>
    <w:p w14:paraId="0091033C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  <w:b/>
          <w:bCs/>
        </w:rPr>
      </w:pPr>
      <w:r w:rsidRPr="00CB7CE5">
        <w:rPr>
          <w:rFonts w:ascii="Times New Roman" w:hAnsi="Times New Roman"/>
          <w:b/>
          <w:bCs/>
        </w:rPr>
        <w:t>Задачи</w:t>
      </w:r>
    </w:p>
    <w:p w14:paraId="5635B910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1. Оценить динамику расчетных показателей функциональных резервов организма в группе волонтеров, испытывающих кратковременное пролонгированные воздействия, моделированного пространства с уплотнением «энергии-времени»;</w:t>
      </w:r>
    </w:p>
    <w:p w14:paraId="6609715B" w14:textId="77777777" w:rsidR="003D16D1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2. Определить динамику корреляционной зависимости расчетных функциональных показателей от интенсивности солнечно-галактических протонных потоков как маркеров трансформированной звёздами «энергии-времени»;</w:t>
      </w:r>
    </w:p>
    <w:p w14:paraId="134E8D7F" w14:textId="77777777" w:rsidR="003D16D1" w:rsidRDefault="003D16D1" w:rsidP="003D16D1">
      <w:pPr>
        <w:pStyle w:val="Default"/>
        <w:ind w:right="-1"/>
      </w:pPr>
    </w:p>
    <w:p w14:paraId="47970805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  <w:b/>
          <w:bCs/>
        </w:rPr>
      </w:pPr>
      <w:r w:rsidRPr="00CB7CE5">
        <w:rPr>
          <w:rFonts w:ascii="Times New Roman" w:hAnsi="Times New Roman"/>
          <w:b/>
          <w:bCs/>
        </w:rPr>
        <w:t>Дизайн исследования</w:t>
      </w:r>
    </w:p>
    <w:p w14:paraId="081B7B37" w14:textId="77777777" w:rsidR="003D16D1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Исследование проводилось на двух группах волонтеров (n=24), женщинах от 50 до 60 лет, проходивших в феврале-марте 2019 года, курс из 7-ми тестовых сеансов по 30 (мин), в двух городах – Москва и Санкт-Петербурге в идентичных зеркальных установках ООО «Mega-Galaxy» (</w:t>
      </w:r>
      <w:r>
        <w:rPr>
          <w:rFonts w:ascii="Times New Roman" w:hAnsi="Times New Roman"/>
        </w:rPr>
        <w:t xml:space="preserve">см. </w:t>
      </w:r>
      <w:r w:rsidRPr="00CB7CE5">
        <w:rPr>
          <w:rFonts w:ascii="Times New Roman" w:hAnsi="Times New Roman"/>
        </w:rPr>
        <w:t>фото).</w:t>
      </w:r>
    </w:p>
    <w:p w14:paraId="2152A6D4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Для динамической оценки физиологических параметров и состояния здоровья волонтеров применялись: сертифицированный Аппаратный Программный Комплекс «БИОЛАЗ-ОБЕРОН»/«ДИАНЕЛ» (ООО "ЦИТ "НЕЛИАН", г. Москва, РФ), предназначенный для биорезонансного нелинейного NLS тестирования организма человека и  компьютерного анализа изменений его гомеостаза с применением уникальной компьютерной программы "ДИАНЕЛ», программно-диагностический комплекс «ЛОТОС-ОНИКС» (НПФ «Динамика» г. Санкт-Петербург, РФ) и компьютерная программа  «Гелиос», свидетельство № 970125 (АНО МНИИКА, г. Новосибирск, РФ).</w:t>
      </w:r>
    </w:p>
    <w:p w14:paraId="7AD6CF2E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  <w:b/>
          <w:bCs/>
        </w:rPr>
      </w:pPr>
      <w:r w:rsidRPr="00CB7CE5">
        <w:rPr>
          <w:rFonts w:ascii="Times New Roman" w:hAnsi="Times New Roman"/>
          <w:b/>
          <w:bCs/>
        </w:rPr>
        <w:t>Результаты</w:t>
      </w:r>
    </w:p>
    <w:p w14:paraId="1DD71272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При оценке значимости различий (по критерию Стьюдента) параметров сердечно-сосудистой системы (артериальное давление и её частотные характеристики) выявлены существенные значимые отличия (по сравнению с фоном) многих расчетных функционально-резервных показателей организма волонтеров после 4 и 7 тестовых сеансов в зеркальных установках (</w:t>
      </w:r>
      <w:r>
        <w:rPr>
          <w:rFonts w:ascii="Times New Roman" w:hAnsi="Times New Roman"/>
        </w:rPr>
        <w:t>см. Т</w:t>
      </w:r>
      <w:r w:rsidRPr="00CB7CE5">
        <w:rPr>
          <w:rFonts w:ascii="Times New Roman" w:hAnsi="Times New Roman"/>
        </w:rPr>
        <w:t>абл.).</w:t>
      </w:r>
    </w:p>
    <w:p w14:paraId="5EEB6745" w14:textId="77777777" w:rsidR="003D16D1" w:rsidRDefault="003D16D1" w:rsidP="003D16D1">
      <w:pPr>
        <w:pStyle w:val="CM6"/>
        <w:ind w:right="-1" w:firstLine="567"/>
        <w:jc w:val="right"/>
        <w:rPr>
          <w:rFonts w:ascii="Times New Roman" w:hAnsi="Times New Roman"/>
        </w:rPr>
      </w:pPr>
    </w:p>
    <w:p w14:paraId="07E5A354" w14:textId="77777777" w:rsidR="003D16D1" w:rsidRPr="006312D4" w:rsidRDefault="003D16D1" w:rsidP="003D16D1">
      <w:pPr>
        <w:pStyle w:val="CM6"/>
        <w:tabs>
          <w:tab w:val="left" w:pos="1170"/>
          <w:tab w:val="right" w:pos="8556"/>
        </w:tabs>
        <w:ind w:right="-1" w:firstLine="567"/>
        <w:jc w:val="right"/>
        <w:rPr>
          <w:rFonts w:ascii="Times New Roman" w:hAnsi="Times New Roman"/>
        </w:rPr>
      </w:pPr>
      <w:r w:rsidRPr="006312D4">
        <w:rPr>
          <w:rFonts w:ascii="Times New Roman" w:hAnsi="Times New Roman"/>
        </w:rPr>
        <w:t>Таблица</w:t>
      </w:r>
    </w:p>
    <w:p w14:paraId="0FB77827" w14:textId="77777777" w:rsidR="003D16D1" w:rsidRPr="006312D4" w:rsidRDefault="003D16D1" w:rsidP="003D16D1">
      <w:pPr>
        <w:pStyle w:val="CM6"/>
        <w:ind w:right="-1" w:firstLine="567"/>
        <w:jc w:val="center"/>
        <w:rPr>
          <w:rFonts w:ascii="Times New Roman" w:hAnsi="Times New Roman"/>
          <w:b/>
          <w:bCs/>
        </w:rPr>
      </w:pPr>
      <w:r w:rsidRPr="006312D4">
        <w:rPr>
          <w:rFonts w:ascii="Times New Roman" w:hAnsi="Times New Roman"/>
          <w:b/>
          <w:bCs/>
        </w:rPr>
        <w:t xml:space="preserve">Динамика психофизиологических показателей (M+/-m) у волонтеров (n=24) до (1), в </w:t>
      </w:r>
      <w:r w:rsidRPr="006312D4">
        <w:rPr>
          <w:rFonts w:ascii="Times New Roman" w:hAnsi="Times New Roman"/>
          <w:b/>
          <w:bCs/>
        </w:rPr>
        <w:lastRenderedPageBreak/>
        <w:t>середине (2) и по завершению (3) курса тестовых сеансов в зеркальных установках ООО «Mega-Galaxy»</w:t>
      </w:r>
    </w:p>
    <w:p w14:paraId="0C893136" w14:textId="77777777" w:rsidR="003D16D1" w:rsidRPr="006312D4" w:rsidRDefault="003D16D1" w:rsidP="003D16D1">
      <w:pPr>
        <w:pStyle w:val="Default"/>
        <w:ind w:right="-1"/>
        <w:rPr>
          <w:b/>
          <w:bCs/>
        </w:rPr>
      </w:pPr>
    </w:p>
    <w:p w14:paraId="06318B36" w14:textId="77777777" w:rsidR="003D16D1" w:rsidRPr="00CB7CE5" w:rsidRDefault="003D16D1" w:rsidP="003D16D1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1ECDDED4" wp14:editId="5AEA20D0">
            <wp:extent cx="5501640" cy="1798320"/>
            <wp:effectExtent l="0" t="0" r="0" b="0"/>
            <wp:docPr id="684920596" name="Рисунок 684920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38A3" w14:textId="77777777" w:rsidR="003D16D1" w:rsidRPr="00BB4ED4" w:rsidRDefault="003D16D1" w:rsidP="003D16D1">
      <w:pPr>
        <w:pStyle w:val="CM6"/>
        <w:ind w:right="-1" w:firstLine="567"/>
        <w:jc w:val="center"/>
        <w:rPr>
          <w:rFonts w:ascii="Times New Roman" w:hAnsi="Times New Roman"/>
          <w:sz w:val="20"/>
          <w:szCs w:val="20"/>
        </w:rPr>
      </w:pPr>
      <w:r w:rsidRPr="00BB4ED4">
        <w:rPr>
          <w:rFonts w:ascii="Times New Roman" w:hAnsi="Times New Roman"/>
          <w:sz w:val="20"/>
          <w:szCs w:val="20"/>
        </w:rPr>
        <w:t>Примечание: * - значимые различия (p &lt;0,05)</w:t>
      </w:r>
    </w:p>
    <w:p w14:paraId="2AA78A86" w14:textId="77777777" w:rsidR="003D16D1" w:rsidRDefault="003D16D1" w:rsidP="003D16D1">
      <w:pPr>
        <w:pStyle w:val="CM6"/>
        <w:ind w:right="-1" w:firstLine="567"/>
        <w:jc w:val="center"/>
        <w:rPr>
          <w:rFonts w:ascii="Times New Roman" w:hAnsi="Times New Roman"/>
          <w:sz w:val="20"/>
          <w:szCs w:val="20"/>
        </w:rPr>
      </w:pPr>
      <w:r w:rsidRPr="00BB4ED4">
        <w:rPr>
          <w:rFonts w:ascii="Times New Roman" w:hAnsi="Times New Roman"/>
          <w:sz w:val="20"/>
          <w:szCs w:val="20"/>
        </w:rPr>
        <w:t>/Иванчук, Шимчишина, Трофимов, 2019/</w:t>
      </w:r>
    </w:p>
    <w:p w14:paraId="787A1131" w14:textId="77777777" w:rsidR="003D16D1" w:rsidRPr="00C4742D" w:rsidRDefault="003D16D1" w:rsidP="003D16D1">
      <w:pPr>
        <w:pStyle w:val="Default"/>
        <w:ind w:right="-1"/>
      </w:pPr>
    </w:p>
    <w:p w14:paraId="7DF26ED2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В середине курса отмечено значимое снижение диастолического АД, достижение энерго-благоприятного хронотропного режима сердца (уменьшение ЧСС), улучшение показателей психоэмоционального состояния вегетативной регуляции, адаптации, ресурсов здоровья, уменьшение биологического возраста волонтеров, при этом улучшение сохраняется до конца курса (кроме уровня АД и психоэмоционального статуса)</w:t>
      </w:r>
      <w:r>
        <w:rPr>
          <w:rFonts w:ascii="Times New Roman" w:hAnsi="Times New Roman"/>
        </w:rPr>
        <w:t>.</w:t>
      </w:r>
    </w:p>
    <w:p w14:paraId="58926F64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По данным компьютерной программы «Гелиос» было определено, что наиболее выраженная значимая динамика расчетных резервных показателей после 4 сеанса в зеркальных установках наблюдается у «солнцезависимых» волонтеров, головной мозг которых на 9 месяце внутриутробного развития, испытывал максимальные (по числам Вольфа) воздействия солнечной активности (Казначеев, Трофимов, 2004. С. 157-166) (</w:t>
      </w:r>
      <w:r>
        <w:rPr>
          <w:rFonts w:ascii="Times New Roman" w:hAnsi="Times New Roman"/>
        </w:rPr>
        <w:t xml:space="preserve">см. </w:t>
      </w:r>
      <w:r w:rsidRPr="00CB7CE5">
        <w:rPr>
          <w:rFonts w:ascii="Times New Roman" w:hAnsi="Times New Roman"/>
        </w:rPr>
        <w:t>Табл</w:t>
      </w:r>
      <w:r>
        <w:rPr>
          <w:rFonts w:ascii="Times New Roman" w:hAnsi="Times New Roman"/>
        </w:rPr>
        <w:t>.</w:t>
      </w:r>
      <w:r w:rsidRPr="00CB7CE5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CB7CE5">
        <w:rPr>
          <w:rFonts w:ascii="Times New Roman" w:hAnsi="Times New Roman"/>
        </w:rPr>
        <w:t xml:space="preserve"> К концу курса (7 сеансу) у испытуемых именно этой группы в «Зеркалах Козырева», по данным психологического анкетирования, наиболее ярко проявлялось образно-символическое мышление</w:t>
      </w:r>
    </w:p>
    <w:p w14:paraId="04C827F9" w14:textId="77777777" w:rsidR="003D16D1" w:rsidRDefault="003D16D1" w:rsidP="003D16D1">
      <w:pPr>
        <w:pStyle w:val="CM6"/>
        <w:ind w:right="-1" w:firstLine="567"/>
        <w:jc w:val="right"/>
        <w:rPr>
          <w:rFonts w:ascii="Times New Roman" w:hAnsi="Times New Roman"/>
        </w:rPr>
      </w:pPr>
    </w:p>
    <w:p w14:paraId="0DB22A5E" w14:textId="77777777" w:rsidR="003D16D1" w:rsidRPr="00CB7CE5" w:rsidRDefault="003D16D1" w:rsidP="003D16D1">
      <w:pPr>
        <w:pStyle w:val="CM6"/>
        <w:ind w:right="-1" w:firstLine="567"/>
        <w:jc w:val="right"/>
        <w:rPr>
          <w:rFonts w:ascii="Times New Roman" w:hAnsi="Times New Roman"/>
        </w:rPr>
      </w:pPr>
      <w:r w:rsidRPr="00CB7CE5">
        <w:rPr>
          <w:rFonts w:ascii="Times New Roman" w:hAnsi="Times New Roman"/>
        </w:rPr>
        <w:t>Таблица</w:t>
      </w:r>
    </w:p>
    <w:p w14:paraId="07100064" w14:textId="77777777" w:rsidR="003D16D1" w:rsidRPr="006312D4" w:rsidRDefault="003D16D1" w:rsidP="003D16D1">
      <w:pPr>
        <w:pStyle w:val="CM6"/>
        <w:ind w:right="-1" w:firstLine="567"/>
        <w:jc w:val="center"/>
        <w:rPr>
          <w:rFonts w:ascii="Times New Roman" w:hAnsi="Times New Roman"/>
          <w:b/>
          <w:bCs/>
        </w:rPr>
      </w:pPr>
      <w:r w:rsidRPr="006312D4">
        <w:rPr>
          <w:rFonts w:ascii="Times New Roman" w:hAnsi="Times New Roman"/>
          <w:b/>
          <w:bCs/>
        </w:rPr>
        <w:t>Сравнительная динамика психофизиологических показателей (M+/-m) после 4-го сеанса у волонтеров с различной гелиофизической ситуацией в период внутриутробного развития головного мозга: (1) минимальной солнечной активностью (n=13) и (2) максимальной активностью Солнца (n=11) /по данным компьютерной программы «Гелиос»/</w:t>
      </w:r>
    </w:p>
    <w:p w14:paraId="0BEB9E33" w14:textId="77777777" w:rsidR="003D16D1" w:rsidRPr="006312D4" w:rsidRDefault="003D16D1" w:rsidP="003D16D1">
      <w:pPr>
        <w:pStyle w:val="Default"/>
        <w:ind w:right="-1"/>
        <w:rPr>
          <w:b/>
          <w:bCs/>
        </w:rPr>
      </w:pPr>
    </w:p>
    <w:p w14:paraId="6920C1E6" w14:textId="77777777" w:rsidR="003D16D1" w:rsidRPr="00CB7CE5" w:rsidRDefault="003D16D1" w:rsidP="003D16D1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62F9B56F" wp14:editId="20B2566B">
            <wp:extent cx="5454314" cy="2438400"/>
            <wp:effectExtent l="0" t="0" r="0" b="0"/>
            <wp:docPr id="684920597" name="Рисунок 684920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317" cy="253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B7750" w14:textId="77777777" w:rsidR="003D16D1" w:rsidRPr="00BB4ED4" w:rsidRDefault="003D16D1" w:rsidP="003D16D1">
      <w:pPr>
        <w:pStyle w:val="CM6"/>
        <w:ind w:right="-1" w:firstLine="0"/>
        <w:jc w:val="center"/>
        <w:rPr>
          <w:rFonts w:ascii="Times New Roman" w:hAnsi="Times New Roman"/>
          <w:sz w:val="20"/>
          <w:szCs w:val="20"/>
        </w:rPr>
      </w:pPr>
      <w:r w:rsidRPr="00BB4ED4">
        <w:rPr>
          <w:rFonts w:ascii="Times New Roman" w:hAnsi="Times New Roman"/>
          <w:sz w:val="20"/>
          <w:szCs w:val="20"/>
        </w:rPr>
        <w:t>Примечание: * - значимые различия (p &lt;0,05)</w:t>
      </w:r>
    </w:p>
    <w:p w14:paraId="3ADCFAF9" w14:textId="77777777" w:rsidR="003D16D1" w:rsidRDefault="003D16D1" w:rsidP="003D16D1">
      <w:pPr>
        <w:pStyle w:val="CM6"/>
        <w:ind w:right="-1" w:firstLine="0"/>
        <w:jc w:val="center"/>
        <w:rPr>
          <w:rFonts w:ascii="Times New Roman" w:hAnsi="Times New Roman"/>
          <w:sz w:val="20"/>
          <w:szCs w:val="20"/>
        </w:rPr>
      </w:pPr>
      <w:r w:rsidRPr="00BB4ED4">
        <w:rPr>
          <w:rFonts w:ascii="Times New Roman" w:hAnsi="Times New Roman"/>
          <w:sz w:val="20"/>
          <w:szCs w:val="20"/>
        </w:rPr>
        <w:t>/Иванчук, Шимчишина, Трофимов, 2019/</w:t>
      </w:r>
    </w:p>
    <w:p w14:paraId="4A95042A" w14:textId="77777777" w:rsidR="003D16D1" w:rsidRPr="00C4742D" w:rsidRDefault="003D16D1" w:rsidP="003D16D1">
      <w:pPr>
        <w:pStyle w:val="Default"/>
        <w:ind w:right="-1"/>
      </w:pPr>
    </w:p>
    <w:p w14:paraId="51CD93B4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lastRenderedPageBreak/>
        <w:t>Значимое уменьшение биологического возраста в середине курса тестовых пребываний в зоне «уплотненной «энергии-времени» зеркальных установок у лиц, испытавших минимальное воздействие Солнца, на внутриутробно-развивающийся головной мозг составило 3,5 года, а в группе волонтеров с максимальным воздействием – 10 лет, т.е. в 3 раза более выраженное. Показано, что функциональная зависимость нейронов головного мозга от уровня солнечной активности в пренатальный период во 2-ой половине тестового курса, после 7 сеанса значительно уменьшается (</w:t>
      </w:r>
      <w:proofErr w:type="spellStart"/>
      <w:r w:rsidRPr="00CB7CE5">
        <w:rPr>
          <w:rFonts w:ascii="Times New Roman" w:hAnsi="Times New Roman"/>
        </w:rPr>
        <w:t>R</w:t>
      </w:r>
      <w:r w:rsidRPr="006D605B">
        <w:rPr>
          <w:rFonts w:ascii="Times New Roman" w:hAnsi="Times New Roman"/>
          <w:sz w:val="16"/>
          <w:szCs w:val="16"/>
        </w:rPr>
        <w:t>фон</w:t>
      </w:r>
      <w:proofErr w:type="spellEnd"/>
      <w:r w:rsidRPr="00CB7CE5">
        <w:rPr>
          <w:rFonts w:ascii="Times New Roman" w:hAnsi="Times New Roman"/>
        </w:rPr>
        <w:t xml:space="preserve"> = 0,41, R7 = 0,13).</w:t>
      </w:r>
    </w:p>
    <w:p w14:paraId="56A82F10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Корреляционный анализ показателей при ДИАНЕЛ-диагностике выявил, что различные структуры головного мозга имеют неодинаковую зависимость от интенсивности солнечных и галактических протонных потоков, фиксируемых спутниковой системой GOES (НАСА) в момент исследования и, при этом, реагируют по-разному на 4 и 7 сеансах тестового курса в зеркально-моделированном пространстве (</w:t>
      </w:r>
      <w:r>
        <w:rPr>
          <w:rFonts w:ascii="Times New Roman" w:hAnsi="Times New Roman"/>
        </w:rPr>
        <w:t xml:space="preserve">см. </w:t>
      </w:r>
      <w:r w:rsidRPr="00CB7CE5">
        <w:rPr>
          <w:rFonts w:ascii="Times New Roman" w:hAnsi="Times New Roman"/>
        </w:rPr>
        <w:t>Рис</w:t>
      </w:r>
      <w:r>
        <w:rPr>
          <w:rFonts w:ascii="Times New Roman" w:hAnsi="Times New Roman"/>
        </w:rPr>
        <w:t>.</w:t>
      </w:r>
      <w:r w:rsidRPr="00CB7CE5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0D226E61" w14:textId="77777777" w:rsidR="003D16D1" w:rsidRPr="00CB7CE5" w:rsidRDefault="003D16D1" w:rsidP="003D16D1">
      <w:pPr>
        <w:pStyle w:val="Default"/>
        <w:ind w:right="-1" w:firstLine="567"/>
        <w:rPr>
          <w:rFonts w:ascii="Times New Roman" w:hAnsi="Times New Roman" w:cs="Times New Roman"/>
        </w:rPr>
      </w:pPr>
    </w:p>
    <w:p w14:paraId="7CF1327C" w14:textId="77777777" w:rsidR="003D16D1" w:rsidRPr="00CB7CE5" w:rsidRDefault="003D16D1" w:rsidP="003D16D1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74A9FA58" wp14:editId="37F5FA01">
            <wp:extent cx="3604260" cy="2926080"/>
            <wp:effectExtent l="0" t="0" r="0" b="0"/>
            <wp:docPr id="684920598" name="Диаграмма 684920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C2AC88A" w14:textId="77777777" w:rsidR="003D16D1" w:rsidRPr="00BB4ED4" w:rsidRDefault="003D16D1" w:rsidP="003D16D1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B4ED4">
        <w:rPr>
          <w:rFonts w:ascii="Times New Roman" w:hAnsi="Times New Roman"/>
          <w:b/>
          <w:bCs/>
          <w:sz w:val="20"/>
          <w:szCs w:val="20"/>
        </w:rPr>
        <w:t>Динамика корреляционной зависимости (r) резонансного ответа различных структур головного мозга волонтеров (по данным ДИАНЕЛ-</w:t>
      </w:r>
      <w:proofErr w:type="gramStart"/>
      <w:r w:rsidRPr="00BB4ED4">
        <w:rPr>
          <w:rFonts w:ascii="Times New Roman" w:hAnsi="Times New Roman"/>
          <w:b/>
          <w:bCs/>
          <w:sz w:val="20"/>
          <w:szCs w:val="20"/>
        </w:rPr>
        <w:t>диагностики )</w:t>
      </w:r>
      <w:proofErr w:type="gramEnd"/>
      <w:r w:rsidRPr="00BB4ED4">
        <w:rPr>
          <w:rFonts w:ascii="Times New Roman" w:hAnsi="Times New Roman"/>
          <w:b/>
          <w:bCs/>
          <w:sz w:val="20"/>
          <w:szCs w:val="20"/>
        </w:rPr>
        <w:t xml:space="preserve"> от интенсивности потока солнечных (30 мэВ) и галактических протонов с энергией (100 мэВ) на различных этапах «зеркального экранирования» /Иванчук, Шимчишина, Трофимов, 2019/</w:t>
      </w:r>
    </w:p>
    <w:p w14:paraId="205C3BF6" w14:textId="77777777" w:rsidR="003D16D1" w:rsidRPr="00BB4ED4" w:rsidRDefault="003D16D1" w:rsidP="003D16D1">
      <w:pPr>
        <w:pStyle w:val="Default"/>
        <w:ind w:right="-1"/>
        <w:rPr>
          <w:rFonts w:ascii="Times New Roman" w:hAnsi="Times New Roman" w:cs="Times New Roman"/>
          <w:sz w:val="20"/>
          <w:szCs w:val="20"/>
        </w:rPr>
      </w:pPr>
    </w:p>
    <w:p w14:paraId="0D752071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Характерно, что после 4-го сеанса «зеркального тестирования» у волонтеров проявляется инверсия (изменение вектора) корреляционной зависимости частотных режимов функционирования головного мозга в диапазонах Бета (15-20 Гц) и Гамма (20-25 Гц), рассчитанных по программе «Динамика», от интенсивности (5 мэВ) солнечных протонных потоков (</w:t>
      </w:r>
      <w:r>
        <w:rPr>
          <w:rFonts w:ascii="Times New Roman" w:hAnsi="Times New Roman"/>
        </w:rPr>
        <w:t xml:space="preserve">см. </w:t>
      </w:r>
      <w:r w:rsidRPr="00CB7CE5">
        <w:rPr>
          <w:rFonts w:ascii="Times New Roman" w:hAnsi="Times New Roman"/>
        </w:rPr>
        <w:t>Рис</w:t>
      </w:r>
      <w:r>
        <w:rPr>
          <w:rFonts w:ascii="Times New Roman" w:hAnsi="Times New Roman"/>
        </w:rPr>
        <w:t>.</w:t>
      </w:r>
      <w:r w:rsidRPr="00CB7CE5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616A3AE2" w14:textId="77777777" w:rsidR="003D16D1" w:rsidRPr="00CB7CE5" w:rsidRDefault="003D16D1" w:rsidP="003D16D1">
      <w:pPr>
        <w:pStyle w:val="Default"/>
        <w:ind w:right="-1" w:firstLine="567"/>
        <w:rPr>
          <w:rFonts w:ascii="Times New Roman" w:hAnsi="Times New Roman" w:cs="Times New Roman"/>
        </w:rPr>
      </w:pPr>
    </w:p>
    <w:p w14:paraId="4361D3E8" w14:textId="77777777" w:rsidR="003D16D1" w:rsidRPr="00CB7CE5" w:rsidRDefault="003D16D1" w:rsidP="003D16D1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7284D1E6" wp14:editId="6C756714">
            <wp:extent cx="3002280" cy="1866900"/>
            <wp:effectExtent l="0" t="0" r="0" b="0"/>
            <wp:docPr id="684920599" name="Диаграмма 684920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B0B4306" w14:textId="77777777" w:rsidR="003D16D1" w:rsidRDefault="003D16D1" w:rsidP="003D16D1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B4ED4">
        <w:rPr>
          <w:rFonts w:ascii="Times New Roman" w:hAnsi="Times New Roman"/>
          <w:b/>
          <w:bCs/>
          <w:sz w:val="20"/>
          <w:szCs w:val="20"/>
        </w:rPr>
        <w:t xml:space="preserve">Динамика корреляционной зависимости Бета – и Гамма ритмов головного мозга волонтеров (n=24) от интенсивности потока протонов 5 мэВ на различных этапах зеркального тестирования /Иванчук, </w:t>
      </w:r>
      <w:r w:rsidRPr="00BB4ED4">
        <w:rPr>
          <w:rFonts w:ascii="Times New Roman" w:hAnsi="Times New Roman"/>
          <w:b/>
          <w:bCs/>
          <w:sz w:val="20"/>
          <w:szCs w:val="20"/>
        </w:rPr>
        <w:lastRenderedPageBreak/>
        <w:t>Шимчишина, Трофимов, 2019/</w:t>
      </w:r>
    </w:p>
    <w:p w14:paraId="1A170B8F" w14:textId="77777777" w:rsidR="003D16D1" w:rsidRPr="006D605B" w:rsidRDefault="003D16D1" w:rsidP="003D16D1">
      <w:pPr>
        <w:pStyle w:val="Default"/>
        <w:ind w:right="-1"/>
      </w:pPr>
    </w:p>
    <w:p w14:paraId="01232047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 xml:space="preserve">Физиологические энергоресурсы организма волонтеров в ходе тестового курса в моделированном пространстве с уплотненной «энергией-временем» после 4 и 7 сеансов претерпевают значимые изменения: к 4 сеансу </w:t>
      </w:r>
      <w:proofErr w:type="gramStart"/>
      <w:r w:rsidRPr="00CB7CE5">
        <w:rPr>
          <w:rFonts w:ascii="Times New Roman" w:hAnsi="Times New Roman"/>
        </w:rPr>
        <w:t>энерго</w:t>
      </w:r>
      <w:r>
        <w:rPr>
          <w:rFonts w:ascii="Times New Roman" w:hAnsi="Times New Roman"/>
        </w:rPr>
        <w:t>-</w:t>
      </w:r>
      <w:r w:rsidRPr="00CB7CE5">
        <w:rPr>
          <w:rFonts w:ascii="Times New Roman" w:hAnsi="Times New Roman"/>
        </w:rPr>
        <w:t>потенциал</w:t>
      </w:r>
      <w:proofErr w:type="gramEnd"/>
      <w:r w:rsidRPr="00CB7CE5">
        <w:rPr>
          <w:rFonts w:ascii="Times New Roman" w:hAnsi="Times New Roman"/>
        </w:rPr>
        <w:t xml:space="preserve"> во всех центрах максимально увеличивается, затем несколько уменьшается, но остается значимо большим, по сравнению с фоном (p &lt;0,05) (</w:t>
      </w:r>
      <w:r>
        <w:rPr>
          <w:rFonts w:ascii="Times New Roman" w:hAnsi="Times New Roman"/>
        </w:rPr>
        <w:t xml:space="preserve">см. </w:t>
      </w:r>
      <w:r w:rsidRPr="00CB7CE5">
        <w:rPr>
          <w:rFonts w:ascii="Times New Roman" w:hAnsi="Times New Roman"/>
        </w:rPr>
        <w:t>Табл.)</w:t>
      </w:r>
      <w:r>
        <w:rPr>
          <w:rFonts w:ascii="Times New Roman" w:hAnsi="Times New Roman"/>
        </w:rPr>
        <w:t>.</w:t>
      </w:r>
    </w:p>
    <w:p w14:paraId="3B9A0787" w14:textId="77777777" w:rsidR="003D16D1" w:rsidRPr="00CB7CE5" w:rsidRDefault="003D16D1" w:rsidP="003D16D1">
      <w:pPr>
        <w:pStyle w:val="CM6"/>
        <w:ind w:right="-1" w:firstLine="567"/>
        <w:jc w:val="right"/>
        <w:rPr>
          <w:rFonts w:ascii="Times New Roman" w:hAnsi="Times New Roman"/>
        </w:rPr>
      </w:pPr>
      <w:r w:rsidRPr="00CB7CE5">
        <w:rPr>
          <w:rFonts w:ascii="Times New Roman" w:hAnsi="Times New Roman"/>
        </w:rPr>
        <w:t>Таблица</w:t>
      </w:r>
    </w:p>
    <w:p w14:paraId="1F1FA7AE" w14:textId="77777777" w:rsidR="003D16D1" w:rsidRPr="006312D4" w:rsidRDefault="003D16D1" w:rsidP="003D16D1">
      <w:pPr>
        <w:pStyle w:val="CM6"/>
        <w:ind w:right="-1" w:firstLine="567"/>
        <w:jc w:val="center"/>
        <w:rPr>
          <w:rFonts w:ascii="Times New Roman" w:hAnsi="Times New Roman"/>
          <w:b/>
          <w:bCs/>
        </w:rPr>
      </w:pPr>
      <w:r w:rsidRPr="006312D4">
        <w:rPr>
          <w:rFonts w:ascii="Times New Roman" w:hAnsi="Times New Roman"/>
          <w:b/>
          <w:bCs/>
        </w:rPr>
        <w:t>Динамика расчетных энергетических показателей (M+/-m) у волонтеров (n=24) на различных этапах курсового зеркального тестирования</w:t>
      </w:r>
    </w:p>
    <w:p w14:paraId="1C7070CA" w14:textId="77777777" w:rsidR="003D16D1" w:rsidRPr="006312D4" w:rsidRDefault="003D16D1" w:rsidP="003D16D1">
      <w:pPr>
        <w:pStyle w:val="Default"/>
        <w:ind w:right="-1"/>
        <w:rPr>
          <w:b/>
          <w:bCs/>
        </w:rPr>
      </w:pPr>
    </w:p>
    <w:p w14:paraId="20A3C02A" w14:textId="77777777" w:rsidR="003D16D1" w:rsidRPr="00CB7CE5" w:rsidRDefault="003D16D1" w:rsidP="003D16D1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6F005449" wp14:editId="7AAE759E">
            <wp:extent cx="3106326" cy="1832112"/>
            <wp:effectExtent l="0" t="0" r="0" b="0"/>
            <wp:docPr id="684920600" name="Рисунок 68492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55" cy="191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FC960" w14:textId="77777777" w:rsidR="003D16D1" w:rsidRPr="00BB4ED4" w:rsidRDefault="003D16D1" w:rsidP="003D16D1">
      <w:pPr>
        <w:pStyle w:val="CM6"/>
        <w:ind w:right="-1" w:firstLine="0"/>
        <w:jc w:val="center"/>
        <w:rPr>
          <w:rFonts w:ascii="Times New Roman" w:hAnsi="Times New Roman"/>
          <w:sz w:val="20"/>
          <w:szCs w:val="20"/>
        </w:rPr>
      </w:pPr>
      <w:r w:rsidRPr="00BB4ED4">
        <w:rPr>
          <w:rFonts w:ascii="Times New Roman" w:hAnsi="Times New Roman"/>
          <w:sz w:val="20"/>
          <w:szCs w:val="20"/>
        </w:rPr>
        <w:t>Примечание: * - значимые различия (p &lt;0,05)</w:t>
      </w:r>
    </w:p>
    <w:p w14:paraId="09AD319C" w14:textId="77777777" w:rsidR="003D16D1" w:rsidRPr="00BB4ED4" w:rsidRDefault="003D16D1" w:rsidP="003D16D1">
      <w:pPr>
        <w:pStyle w:val="CM6"/>
        <w:ind w:right="-1" w:firstLine="0"/>
        <w:jc w:val="center"/>
        <w:rPr>
          <w:rFonts w:ascii="Times New Roman" w:hAnsi="Times New Roman"/>
          <w:sz w:val="20"/>
          <w:szCs w:val="20"/>
        </w:rPr>
      </w:pPr>
      <w:r w:rsidRPr="00BB4ED4">
        <w:rPr>
          <w:rFonts w:ascii="Times New Roman" w:hAnsi="Times New Roman"/>
          <w:sz w:val="20"/>
          <w:szCs w:val="20"/>
        </w:rPr>
        <w:t xml:space="preserve">Примечание: чакры 1 – </w:t>
      </w:r>
      <w:proofErr w:type="spellStart"/>
      <w:r w:rsidRPr="00BB4ED4">
        <w:rPr>
          <w:rFonts w:ascii="Times New Roman" w:hAnsi="Times New Roman"/>
          <w:sz w:val="20"/>
          <w:szCs w:val="20"/>
        </w:rPr>
        <w:t>Муладхара</w:t>
      </w:r>
      <w:proofErr w:type="spellEnd"/>
      <w:r w:rsidRPr="00BB4ED4">
        <w:rPr>
          <w:rFonts w:ascii="Times New Roman" w:hAnsi="Times New Roman"/>
          <w:sz w:val="20"/>
          <w:szCs w:val="20"/>
        </w:rPr>
        <w:t xml:space="preserve">, 3 – Манипура, 4 – </w:t>
      </w:r>
      <w:proofErr w:type="spellStart"/>
      <w:r w:rsidRPr="00BB4ED4">
        <w:rPr>
          <w:rFonts w:ascii="Times New Roman" w:hAnsi="Times New Roman"/>
          <w:sz w:val="20"/>
          <w:szCs w:val="20"/>
        </w:rPr>
        <w:t>Анахата</w:t>
      </w:r>
      <w:proofErr w:type="spellEnd"/>
      <w:r w:rsidRPr="00BB4ED4">
        <w:rPr>
          <w:rFonts w:ascii="Times New Roman" w:hAnsi="Times New Roman"/>
          <w:sz w:val="20"/>
          <w:szCs w:val="20"/>
        </w:rPr>
        <w:t xml:space="preserve">, 7 – </w:t>
      </w:r>
      <w:proofErr w:type="spellStart"/>
      <w:r w:rsidRPr="00BB4ED4">
        <w:rPr>
          <w:rFonts w:ascii="Times New Roman" w:hAnsi="Times New Roman"/>
          <w:sz w:val="20"/>
          <w:szCs w:val="20"/>
        </w:rPr>
        <w:t>Сахасрара</w:t>
      </w:r>
      <w:proofErr w:type="spellEnd"/>
    </w:p>
    <w:p w14:paraId="5454D6F5" w14:textId="77777777" w:rsidR="003D16D1" w:rsidRPr="00BB4ED4" w:rsidRDefault="003D16D1" w:rsidP="003D16D1">
      <w:pPr>
        <w:pStyle w:val="CM6"/>
        <w:ind w:right="-1" w:firstLine="0"/>
        <w:jc w:val="center"/>
        <w:rPr>
          <w:rFonts w:ascii="Times New Roman" w:hAnsi="Times New Roman"/>
          <w:sz w:val="20"/>
          <w:szCs w:val="20"/>
        </w:rPr>
      </w:pPr>
      <w:r w:rsidRPr="00BB4ED4">
        <w:rPr>
          <w:rFonts w:ascii="Times New Roman" w:hAnsi="Times New Roman"/>
          <w:sz w:val="20"/>
          <w:szCs w:val="20"/>
        </w:rPr>
        <w:t>/Иванчук, Шимчишина, Трофимов, 2019/</w:t>
      </w:r>
    </w:p>
    <w:p w14:paraId="55C75210" w14:textId="77777777" w:rsidR="003D16D1" w:rsidRPr="00CB7CE5" w:rsidRDefault="003D16D1" w:rsidP="003D16D1">
      <w:pPr>
        <w:pStyle w:val="Default"/>
        <w:ind w:right="-1" w:firstLine="567"/>
        <w:rPr>
          <w:rFonts w:ascii="Times New Roman" w:hAnsi="Times New Roman" w:cs="Times New Roman"/>
        </w:rPr>
      </w:pPr>
    </w:p>
    <w:p w14:paraId="5AA42094" w14:textId="77777777" w:rsidR="003D16D1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Динамика корреляционной зависимости энергообеспечения функциональных систем организма волонтеров от солнечных протонов малых энергий в процессе пролонгированного пребывания в зоне зеркально уплотненной «энергии-времени» подтверждает нашу рабочую гипотезу - человека в «пространстве Козырева» можно рассматривать как «функцию активного Времени» (Рис. 3). Солнечные корпускулярные, они же, «энерго-временные потоки», усиливают активность всех энергетических центров. Впервые показан подобный механизм автотрофного /по В.И.</w:t>
      </w:r>
      <w:r>
        <w:rPr>
          <w:rFonts w:ascii="Times New Roman" w:hAnsi="Times New Roman"/>
        </w:rPr>
        <w:t xml:space="preserve"> </w:t>
      </w:r>
      <w:r w:rsidRPr="00CB7CE5">
        <w:rPr>
          <w:rFonts w:ascii="Times New Roman" w:hAnsi="Times New Roman"/>
        </w:rPr>
        <w:t>Вернадскому/ энергопитания человека!</w:t>
      </w:r>
    </w:p>
    <w:p w14:paraId="6582B5C4" w14:textId="77777777" w:rsidR="003D16D1" w:rsidRPr="00C4742D" w:rsidRDefault="003D16D1" w:rsidP="003D16D1">
      <w:pPr>
        <w:pStyle w:val="Default"/>
        <w:ind w:right="-1"/>
      </w:pPr>
    </w:p>
    <w:p w14:paraId="6283FE89" w14:textId="77777777" w:rsidR="003D16D1" w:rsidRPr="00CB7CE5" w:rsidRDefault="003D16D1" w:rsidP="003D16D1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11E32D68" wp14:editId="53519DC3">
            <wp:extent cx="3848100" cy="1775460"/>
            <wp:effectExtent l="0" t="0" r="0" b="0"/>
            <wp:docPr id="684920601" name="Диаграмма 684920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C8C1E8" w14:textId="77777777" w:rsidR="003D16D1" w:rsidRPr="00BB4ED4" w:rsidRDefault="003D16D1" w:rsidP="003D16D1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B4ED4">
        <w:rPr>
          <w:rFonts w:ascii="Times New Roman" w:hAnsi="Times New Roman"/>
          <w:b/>
          <w:bCs/>
          <w:sz w:val="20"/>
          <w:szCs w:val="20"/>
        </w:rPr>
        <w:t>Динамика корреляционной зависимости (r) активности энергоцентров организма волонтеров (n=24) от интенсивности потоков солнечных протонов с энергией 5 мэВ в течение 7 сеансов пребывания в «зеркальных концентраторах «энергии-времени»</w:t>
      </w:r>
    </w:p>
    <w:p w14:paraId="3CC3CFF3" w14:textId="77777777" w:rsidR="003D16D1" w:rsidRPr="00BB4ED4" w:rsidRDefault="003D16D1" w:rsidP="003D16D1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B4ED4">
        <w:rPr>
          <w:rFonts w:ascii="Times New Roman" w:hAnsi="Times New Roman"/>
          <w:b/>
          <w:bCs/>
          <w:sz w:val="20"/>
          <w:szCs w:val="20"/>
        </w:rPr>
        <w:t xml:space="preserve">Примечание: энергоцентры (чакры) 1 - </w:t>
      </w:r>
      <w:proofErr w:type="spellStart"/>
      <w:r w:rsidRPr="00BB4ED4">
        <w:rPr>
          <w:rFonts w:ascii="Times New Roman" w:hAnsi="Times New Roman"/>
          <w:b/>
          <w:bCs/>
          <w:sz w:val="20"/>
          <w:szCs w:val="20"/>
        </w:rPr>
        <w:t>Муладхара</w:t>
      </w:r>
      <w:proofErr w:type="spellEnd"/>
      <w:r w:rsidRPr="00BB4ED4">
        <w:rPr>
          <w:rFonts w:ascii="Times New Roman" w:hAnsi="Times New Roman"/>
          <w:b/>
          <w:bCs/>
          <w:sz w:val="20"/>
          <w:szCs w:val="20"/>
        </w:rPr>
        <w:t xml:space="preserve">, 2 - </w:t>
      </w:r>
      <w:proofErr w:type="spellStart"/>
      <w:r w:rsidRPr="00BB4ED4">
        <w:rPr>
          <w:rFonts w:ascii="Times New Roman" w:hAnsi="Times New Roman"/>
          <w:b/>
          <w:bCs/>
          <w:sz w:val="20"/>
          <w:szCs w:val="20"/>
        </w:rPr>
        <w:t>Свадхистана</w:t>
      </w:r>
      <w:proofErr w:type="spellEnd"/>
      <w:r w:rsidRPr="00BB4ED4">
        <w:rPr>
          <w:rFonts w:ascii="Times New Roman" w:hAnsi="Times New Roman"/>
          <w:b/>
          <w:bCs/>
          <w:sz w:val="20"/>
          <w:szCs w:val="20"/>
        </w:rPr>
        <w:t xml:space="preserve">, 3 – Манипура, 4 – </w:t>
      </w:r>
      <w:proofErr w:type="spellStart"/>
      <w:r w:rsidRPr="00BB4ED4">
        <w:rPr>
          <w:rFonts w:ascii="Times New Roman" w:hAnsi="Times New Roman"/>
          <w:b/>
          <w:bCs/>
          <w:sz w:val="20"/>
          <w:szCs w:val="20"/>
        </w:rPr>
        <w:t>Анахата</w:t>
      </w:r>
      <w:proofErr w:type="spellEnd"/>
      <w:r w:rsidRPr="00BB4ED4">
        <w:rPr>
          <w:rFonts w:ascii="Times New Roman" w:hAnsi="Times New Roman"/>
          <w:b/>
          <w:bCs/>
          <w:sz w:val="20"/>
          <w:szCs w:val="20"/>
        </w:rPr>
        <w:t xml:space="preserve">, 5 – </w:t>
      </w:r>
      <w:proofErr w:type="spellStart"/>
      <w:r w:rsidRPr="00BB4ED4">
        <w:rPr>
          <w:rFonts w:ascii="Times New Roman" w:hAnsi="Times New Roman"/>
          <w:b/>
          <w:bCs/>
          <w:sz w:val="20"/>
          <w:szCs w:val="20"/>
        </w:rPr>
        <w:t>Вишуддха</w:t>
      </w:r>
      <w:proofErr w:type="spellEnd"/>
      <w:r w:rsidRPr="00BB4ED4">
        <w:rPr>
          <w:rFonts w:ascii="Times New Roman" w:hAnsi="Times New Roman"/>
          <w:b/>
          <w:bCs/>
          <w:sz w:val="20"/>
          <w:szCs w:val="20"/>
        </w:rPr>
        <w:t xml:space="preserve">, 6 – </w:t>
      </w:r>
      <w:proofErr w:type="spellStart"/>
      <w:r w:rsidRPr="00BB4ED4">
        <w:rPr>
          <w:rFonts w:ascii="Times New Roman" w:hAnsi="Times New Roman"/>
          <w:b/>
          <w:bCs/>
          <w:sz w:val="20"/>
          <w:szCs w:val="20"/>
        </w:rPr>
        <w:t>Аджна</w:t>
      </w:r>
      <w:proofErr w:type="spellEnd"/>
      <w:r w:rsidRPr="00BB4ED4">
        <w:rPr>
          <w:rFonts w:ascii="Times New Roman" w:hAnsi="Times New Roman"/>
          <w:b/>
          <w:bCs/>
          <w:sz w:val="20"/>
          <w:szCs w:val="20"/>
        </w:rPr>
        <w:t xml:space="preserve">, 7 – </w:t>
      </w:r>
      <w:proofErr w:type="spellStart"/>
      <w:r w:rsidRPr="00BB4ED4">
        <w:rPr>
          <w:rFonts w:ascii="Times New Roman" w:hAnsi="Times New Roman"/>
          <w:b/>
          <w:bCs/>
          <w:sz w:val="20"/>
          <w:szCs w:val="20"/>
        </w:rPr>
        <w:t>Сахасрара</w:t>
      </w:r>
      <w:proofErr w:type="spellEnd"/>
    </w:p>
    <w:p w14:paraId="3F0D820E" w14:textId="77777777" w:rsidR="003D16D1" w:rsidRPr="00BB4ED4" w:rsidRDefault="003D16D1" w:rsidP="003D16D1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B4ED4">
        <w:rPr>
          <w:rFonts w:ascii="Times New Roman" w:hAnsi="Times New Roman"/>
          <w:b/>
          <w:bCs/>
          <w:sz w:val="20"/>
          <w:szCs w:val="20"/>
        </w:rPr>
        <w:t>/Иванчук, Шимчишина, Трофимов, 2019/</w:t>
      </w:r>
    </w:p>
    <w:p w14:paraId="044338B1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  <w:b/>
          <w:bCs/>
        </w:rPr>
      </w:pPr>
      <w:r w:rsidRPr="00CB7CE5">
        <w:rPr>
          <w:rFonts w:ascii="Times New Roman" w:hAnsi="Times New Roman"/>
          <w:b/>
          <w:bCs/>
        </w:rPr>
        <w:t>Обсуждение</w:t>
      </w:r>
    </w:p>
    <w:p w14:paraId="21E29D78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 xml:space="preserve">Представлены данные, подтверждающие авторскую гипотезу о том, что при продолжительном нахождении человека в моделированном «пространстве Козырева» происходит процесс «насыщения» организма «энергией-временем», показан механизм </w:t>
      </w:r>
      <w:r w:rsidRPr="00CB7CE5">
        <w:rPr>
          <w:rFonts w:ascii="Times New Roman" w:hAnsi="Times New Roman"/>
        </w:rPr>
        <w:lastRenderedPageBreak/>
        <w:t>транспортировки от Солнца и других звёзд к биосистемам на Земле энерго-временных потоков – через протоны солнечно-галактического происхождения м, в дальнейшем, широкие «атмосферные ливни» вторично ионизированных частиц. (Трофимов, 2018)</w:t>
      </w:r>
    </w:p>
    <w:p w14:paraId="0DBFBCCB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Подтвержден один из важнейших выводов Н.А. Козырева: «Активные свойства времени могут противодействовать обычному ходу процессов, ведущих к разрушению организованности, быть началом, препятствующим смерти биосистем и поэтому имеют особое значение в биологических процессах» (Козырев, 1991, с.145-146).</w:t>
      </w:r>
    </w:p>
    <w:p w14:paraId="0FBA7411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  <w:b/>
          <w:bCs/>
        </w:rPr>
      </w:pPr>
      <w:r w:rsidRPr="00CB7CE5">
        <w:rPr>
          <w:rFonts w:ascii="Times New Roman" w:hAnsi="Times New Roman"/>
          <w:b/>
          <w:bCs/>
        </w:rPr>
        <w:t>Выводы</w:t>
      </w:r>
    </w:p>
    <w:p w14:paraId="7F036C1D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1. Показаны значимые улучшения расчетных показателей вегетативной регуляции, психоэмоционального состояния, адаптации, ресурсов здоровья и биологического возраста испытуемых при их дискретно-пролонгированном нахождении в зоне зеркально-уплотненной «энергии-времени»;</w:t>
      </w:r>
    </w:p>
    <w:p w14:paraId="4157A0BA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2. В ходе тестовых курсов в зеркальных установках происходят значимые изменения функциональных сопряжений организма человека с протонами солнечного и галактического происхождения через вторично ионизированные в атмосфере Земли частицы, представляющие собой трансформированные потоки «энергии-времени»;</w:t>
      </w:r>
    </w:p>
    <w:p w14:paraId="59BDD3B7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 xml:space="preserve">3. Степень усвоения организмом «протонно-энерго-временных потоков» во многом зависит от гелио-восприимчивости различных </w:t>
      </w:r>
      <w:proofErr w:type="gramStart"/>
      <w:r w:rsidRPr="00CB7CE5">
        <w:rPr>
          <w:rFonts w:ascii="Times New Roman" w:hAnsi="Times New Roman"/>
        </w:rPr>
        <w:t>отделов  головного</w:t>
      </w:r>
      <w:proofErr w:type="gramEnd"/>
      <w:r w:rsidRPr="00CB7CE5">
        <w:rPr>
          <w:rFonts w:ascii="Times New Roman" w:hAnsi="Times New Roman"/>
        </w:rPr>
        <w:t xml:space="preserve"> мозга (большой и средний мозг, ствол, пирамидальные нейроны и др.), сформированной под воздействием энергетики Солнца на 9-ом месяце пренатального развития организма человека (Казначеев, Трофимов, 2004);</w:t>
      </w:r>
    </w:p>
    <w:p w14:paraId="626FECA5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4. Полученные данные подтверждают, что живое вещество Земли и Человека в «Пространстве Козырева» допустимо рассматривать как «Функцию активного Времени» нашего мироздания.</w:t>
      </w:r>
    </w:p>
    <w:p w14:paraId="7AD6559F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 xml:space="preserve">Благодарим за участие в исследовании и обработке данных: Никитину Ирину Викторовну, </w:t>
      </w:r>
      <w:proofErr w:type="spellStart"/>
      <w:r w:rsidRPr="00CB7CE5">
        <w:rPr>
          <w:rFonts w:ascii="Times New Roman" w:hAnsi="Times New Roman"/>
        </w:rPr>
        <w:t>Порядкину</w:t>
      </w:r>
      <w:proofErr w:type="spellEnd"/>
      <w:r w:rsidRPr="00CB7CE5">
        <w:rPr>
          <w:rFonts w:ascii="Times New Roman" w:hAnsi="Times New Roman"/>
        </w:rPr>
        <w:t xml:space="preserve"> Наталию Алексеевну, </w:t>
      </w:r>
      <w:proofErr w:type="spellStart"/>
      <w:r w:rsidRPr="00CB7CE5">
        <w:rPr>
          <w:rFonts w:ascii="Times New Roman" w:hAnsi="Times New Roman"/>
        </w:rPr>
        <w:t>Ромашечкину</w:t>
      </w:r>
      <w:proofErr w:type="spellEnd"/>
      <w:r w:rsidRPr="00CB7CE5">
        <w:rPr>
          <w:rFonts w:ascii="Times New Roman" w:hAnsi="Times New Roman"/>
        </w:rPr>
        <w:t xml:space="preserve"> Александру Николаевну, </w:t>
      </w:r>
      <w:proofErr w:type="spellStart"/>
      <w:r w:rsidRPr="00CB7CE5">
        <w:rPr>
          <w:rFonts w:ascii="Times New Roman" w:hAnsi="Times New Roman"/>
        </w:rPr>
        <w:t>Юртаеву</w:t>
      </w:r>
      <w:proofErr w:type="spellEnd"/>
      <w:r w:rsidRPr="00CB7CE5">
        <w:rPr>
          <w:rFonts w:ascii="Times New Roman" w:hAnsi="Times New Roman"/>
        </w:rPr>
        <w:t xml:space="preserve"> Галину Александровну, Кочурова Владимира Сергеевича и всех волонтеров г. Москвы и г. Санкт-Петербурга!</w:t>
      </w:r>
    </w:p>
    <w:p w14:paraId="0B9FB33F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  <w:b/>
          <w:bCs/>
        </w:rPr>
      </w:pPr>
      <w:r w:rsidRPr="00CB7CE5">
        <w:rPr>
          <w:rFonts w:ascii="Times New Roman" w:hAnsi="Times New Roman"/>
          <w:b/>
          <w:bCs/>
        </w:rPr>
        <w:t>Литература</w:t>
      </w:r>
    </w:p>
    <w:p w14:paraId="08AC1C61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1. Козырев Н.А. «Избранные труды» Л.: Издательство Ленинградского университета – 1991</w:t>
      </w:r>
    </w:p>
    <w:p w14:paraId="4DC97A52" w14:textId="77777777" w:rsidR="003D16D1" w:rsidRPr="00CB7CE5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2. Казначеев В.П, Трофимов А.В. «Очерки о природе живого вещества и интеллекта на планете Земля» Н.: Наука – 2004</w:t>
      </w:r>
    </w:p>
    <w:p w14:paraId="456687C3" w14:textId="77777777" w:rsidR="003D16D1" w:rsidRDefault="003D16D1" w:rsidP="003D16D1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3. Трофимов А.В. «Зеркала в голографической Вселенной» СПб.:</w:t>
      </w:r>
      <w:r>
        <w:rPr>
          <w:rFonts w:ascii="Times New Roman" w:hAnsi="Times New Roman"/>
        </w:rPr>
        <w:t xml:space="preserve"> </w:t>
      </w:r>
      <w:r w:rsidRPr="00CB7CE5">
        <w:rPr>
          <w:rFonts w:ascii="Times New Roman" w:hAnsi="Times New Roman"/>
        </w:rPr>
        <w:t>РКО</w:t>
      </w:r>
      <w:r>
        <w:rPr>
          <w:rFonts w:ascii="Times New Roman" w:hAnsi="Times New Roman"/>
        </w:rPr>
        <w:t>-2018</w:t>
      </w:r>
    </w:p>
    <w:p w14:paraId="097313DE" w14:textId="77777777" w:rsidR="003D16D1" w:rsidRDefault="003D16D1" w:rsidP="003D16D1">
      <w:pPr>
        <w:pStyle w:val="Default"/>
        <w:ind w:right="-1" w:firstLine="142"/>
        <w:jc w:val="right"/>
      </w:pPr>
      <w:bookmarkStart w:id="0" w:name="_Hlk33434299"/>
      <w:r>
        <w:t>/</w:t>
      </w:r>
      <w:r>
        <w:rPr>
          <w:lang w:val="en-US"/>
        </w:rPr>
        <w:t>C</w:t>
      </w:r>
      <w:r>
        <w:t xml:space="preserve">.В. Иванчук, О.В. Шимчишина, А.В. Трофимов,2019/ </w:t>
      </w:r>
    </w:p>
    <w:bookmarkEnd w:id="0"/>
    <w:p w14:paraId="0C4A405D" w14:textId="77777777" w:rsidR="003D16D1" w:rsidRDefault="003D16D1" w:rsidP="003D16D1">
      <w:pPr>
        <w:ind w:right="-1"/>
      </w:pPr>
    </w:p>
    <w:sectPr w:rsidR="003D16D1" w:rsidSect="003D16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D1"/>
    <w:rsid w:val="003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F197"/>
  <w15:chartTrackingRefBased/>
  <w15:docId w15:val="{59F16D98-B70B-44F2-904A-04B2F90A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16D1"/>
    <w:pPr>
      <w:widowControl w:val="0"/>
      <w:autoSpaceDE w:val="0"/>
      <w:autoSpaceDN w:val="0"/>
      <w:adjustRightInd w:val="0"/>
      <w:spacing w:after="0" w:line="240" w:lineRule="auto"/>
    </w:pPr>
    <w:rPr>
      <w:rFonts w:ascii="Roboto" w:eastAsiaTheme="minorEastAsia" w:hAnsi="Roboto" w:cs="Roboto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3D16D1"/>
    <w:pPr>
      <w:spacing w:line="228" w:lineRule="atLeast"/>
      <w:ind w:firstLine="227"/>
      <w:jc w:val="both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&#1056;&#1072;&#1089;&#1095;&#1077;&#1090;&#1099;%20&#1052;&#1086;&#1089;&#1082;&#1074;&#1072;\&#1057;&#1074;&#1086;&#1076;&#1085;&#1072;&#1103;%20&#1044;&#1048;&#1040;&#1053;&#1045;&#105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&#1056;&#1072;&#1089;&#1095;&#1077;&#1090;&#1099;%20&#1052;&#1086;&#1089;&#1082;&#1074;&#1072;\&#1050;&#1086;&#1088;&#1088;&#1077;&#1083;&#1103;&#1094;&#1080;&#1103;%20&#1089;%20&#1087;&#1088;&#1086;&#1090;&#1086;&#1085;&#1072;&#1084;&#1080;%20&#1095;&#1072;&#1089;&#1090;&#1086;&#1090;%20&#1080;%20&#1095;&#1072;&#1082;&#108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&#1056;&#1072;&#1089;&#1095;&#1077;&#1090;&#1099;%20&#1052;&#1086;&#1089;&#1082;&#1074;&#1072;\&#1050;&#1086;&#1088;&#1088;&#1077;&#1083;&#1103;&#1094;&#1080;&#1103;%20&#1089;%20&#1087;&#1088;&#1086;&#1090;&#1086;&#1085;&#1072;&#1084;&#1080;%20&#1095;&#1072;&#1089;&#1090;&#1086;&#1090;%20&#1080;%20&#1095;&#1072;&#1082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'Корреляция Дианел'!$U$13</c:f>
              <c:strCache>
                <c:ptCount val="1"/>
                <c:pt idx="0">
                  <c:v>Фон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'Корреляция Дианел'!$V$10:$AA$12</c:f>
              <c:multiLvlStrCache>
                <c:ptCount val="6"/>
                <c:lvl>
                  <c:pt idx="0">
                    <c:v>Mev30</c:v>
                  </c:pt>
                  <c:pt idx="1">
                    <c:v>Mev100</c:v>
                  </c:pt>
                  <c:pt idx="2">
                    <c:v>Mev30</c:v>
                  </c:pt>
                  <c:pt idx="3">
                    <c:v>Mev100</c:v>
                  </c:pt>
                  <c:pt idx="4">
                    <c:v>Mev30</c:v>
                  </c:pt>
                  <c:pt idx="5">
                    <c:v>Mev100</c:v>
                  </c:pt>
                </c:lvl>
                <c:lvl>
                  <c:pt idx="0">
                    <c:v>Ствол г. м.</c:v>
                  </c:pt>
                  <c:pt idx="2">
                    <c:v>Большой мозг</c:v>
                  </c:pt>
                  <c:pt idx="4">
                    <c:v>Пирам. нейроны</c:v>
                  </c:pt>
                </c:lvl>
              </c:multiLvlStrCache>
            </c:multiLvlStrRef>
          </c:cat>
          <c:val>
            <c:numRef>
              <c:f>'Корреляция Дианел'!$V$13:$AA$13</c:f>
              <c:numCache>
                <c:formatCode>General</c:formatCode>
                <c:ptCount val="6"/>
                <c:pt idx="0">
                  <c:v>0.1</c:v>
                </c:pt>
                <c:pt idx="1">
                  <c:v>0.22000000000000058</c:v>
                </c:pt>
                <c:pt idx="2">
                  <c:v>0.13</c:v>
                </c:pt>
                <c:pt idx="3">
                  <c:v>-0.1</c:v>
                </c:pt>
                <c:pt idx="4">
                  <c:v>0.55000000000000004</c:v>
                </c:pt>
                <c:pt idx="5">
                  <c:v>4.0000000000000112E-2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4D-49D1-B08B-BD66147E786E}"/>
            </c:ext>
          </c:extLst>
        </c:ser>
        <c:ser>
          <c:idx val="1"/>
          <c:order val="1"/>
          <c:tx>
            <c:strRef>
              <c:f>'Корреляция Дианел'!$U$14</c:f>
              <c:strCache>
                <c:ptCount val="1"/>
                <c:pt idx="0">
                  <c:v>4-й сеанс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'Корреляция Дианел'!$V$10:$AA$12</c:f>
              <c:multiLvlStrCache>
                <c:ptCount val="6"/>
                <c:lvl>
                  <c:pt idx="0">
                    <c:v>Mev30</c:v>
                  </c:pt>
                  <c:pt idx="1">
                    <c:v>Mev100</c:v>
                  </c:pt>
                  <c:pt idx="2">
                    <c:v>Mev30</c:v>
                  </c:pt>
                  <c:pt idx="3">
                    <c:v>Mev100</c:v>
                  </c:pt>
                  <c:pt idx="4">
                    <c:v>Mev30</c:v>
                  </c:pt>
                  <c:pt idx="5">
                    <c:v>Mev100</c:v>
                  </c:pt>
                </c:lvl>
                <c:lvl>
                  <c:pt idx="0">
                    <c:v>Ствол г. м.</c:v>
                  </c:pt>
                  <c:pt idx="2">
                    <c:v>Большой мозг</c:v>
                  </c:pt>
                  <c:pt idx="4">
                    <c:v>Пирам. нейроны</c:v>
                  </c:pt>
                </c:lvl>
              </c:multiLvlStrCache>
            </c:multiLvlStrRef>
          </c:cat>
          <c:val>
            <c:numRef>
              <c:f>'Корреляция Дианел'!$V$14:$AA$14</c:f>
              <c:numCache>
                <c:formatCode>General</c:formatCode>
                <c:ptCount val="6"/>
                <c:pt idx="0">
                  <c:v>0.45</c:v>
                </c:pt>
                <c:pt idx="1">
                  <c:v>0.61000000000000065</c:v>
                </c:pt>
                <c:pt idx="2">
                  <c:v>0.12000000000000002</c:v>
                </c:pt>
                <c:pt idx="3">
                  <c:v>0.26</c:v>
                </c:pt>
                <c:pt idx="4">
                  <c:v>0.23</c:v>
                </c:pt>
                <c:pt idx="5">
                  <c:v>-1.0000000000000083E-2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4D-49D1-B08B-BD66147E786E}"/>
            </c:ext>
          </c:extLst>
        </c:ser>
        <c:ser>
          <c:idx val="2"/>
          <c:order val="2"/>
          <c:tx>
            <c:strRef>
              <c:f>'Корреляция Дианел'!$U$15</c:f>
              <c:strCache>
                <c:ptCount val="1"/>
                <c:pt idx="0">
                  <c:v>7-й сеанс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'Корреляция Дианел'!$V$10:$AA$12</c:f>
              <c:multiLvlStrCache>
                <c:ptCount val="6"/>
                <c:lvl>
                  <c:pt idx="0">
                    <c:v>Mev30</c:v>
                  </c:pt>
                  <c:pt idx="1">
                    <c:v>Mev100</c:v>
                  </c:pt>
                  <c:pt idx="2">
                    <c:v>Mev30</c:v>
                  </c:pt>
                  <c:pt idx="3">
                    <c:v>Mev100</c:v>
                  </c:pt>
                  <c:pt idx="4">
                    <c:v>Mev30</c:v>
                  </c:pt>
                  <c:pt idx="5">
                    <c:v>Mev100</c:v>
                  </c:pt>
                </c:lvl>
                <c:lvl>
                  <c:pt idx="0">
                    <c:v>Ствол г. м.</c:v>
                  </c:pt>
                  <c:pt idx="2">
                    <c:v>Большой мозг</c:v>
                  </c:pt>
                  <c:pt idx="4">
                    <c:v>Пирам. нейроны</c:v>
                  </c:pt>
                </c:lvl>
              </c:multiLvlStrCache>
            </c:multiLvlStrRef>
          </c:cat>
          <c:val>
            <c:numRef>
              <c:f>'Корреляция Дианел'!$V$15:$AA$15</c:f>
              <c:numCache>
                <c:formatCode>General</c:formatCode>
                <c:ptCount val="6"/>
                <c:pt idx="0">
                  <c:v>-0.38000000000000322</c:v>
                </c:pt>
                <c:pt idx="1">
                  <c:v>-0.37000000000000038</c:v>
                </c:pt>
                <c:pt idx="2">
                  <c:v>-0.33000000000000362</c:v>
                </c:pt>
                <c:pt idx="3">
                  <c:v>-0.42000000000000032</c:v>
                </c:pt>
                <c:pt idx="4">
                  <c:v>-0.5</c:v>
                </c:pt>
                <c:pt idx="5">
                  <c:v>-0.33000000000000362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4D-49D1-B08B-BD66147E78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188288"/>
        <c:axId val="202189824"/>
      </c:barChart>
      <c:catAx>
        <c:axId val="20218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189824"/>
        <c:crosses val="autoZero"/>
        <c:auto val="1"/>
        <c:lblAlgn val="ctr"/>
        <c:lblOffset val="100"/>
        <c:noMultiLvlLbl val="0"/>
      </c:catAx>
      <c:valAx>
        <c:axId val="202189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18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Фон!$S$10</c:f>
              <c:strCache>
                <c:ptCount val="1"/>
                <c:pt idx="0">
                  <c:v>Beta        15-20 Hz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Фон!$R$11:$R$14</c:f>
              <c:strCache>
                <c:ptCount val="4"/>
                <c:pt idx="1">
                  <c:v>Фон</c:v>
                </c:pt>
                <c:pt idx="2">
                  <c:v>4-сеанс</c:v>
                </c:pt>
                <c:pt idx="3">
                  <c:v>7 сеанс</c:v>
                </c:pt>
              </c:strCache>
            </c:strRef>
          </c:cat>
          <c:val>
            <c:numRef>
              <c:f>Фон!$S$11:$S$14</c:f>
              <c:numCache>
                <c:formatCode>General</c:formatCode>
                <c:ptCount val="4"/>
                <c:pt idx="1">
                  <c:v>-1.0000000000000005E-2</c:v>
                </c:pt>
                <c:pt idx="2">
                  <c:v>0.47000000000000008</c:v>
                </c:pt>
                <c:pt idx="3">
                  <c:v>-0.22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ED-4EF1-818D-FB8716F22DBE}"/>
            </c:ext>
          </c:extLst>
        </c:ser>
        <c:ser>
          <c:idx val="1"/>
          <c:order val="1"/>
          <c:tx>
            <c:strRef>
              <c:f>Фон!$T$10</c:f>
              <c:strCache>
                <c:ptCount val="1"/>
                <c:pt idx="0">
                  <c:v>Gamma   20-25 Hz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Фон!$R$11:$R$14</c:f>
              <c:strCache>
                <c:ptCount val="4"/>
                <c:pt idx="1">
                  <c:v>Фон</c:v>
                </c:pt>
                <c:pt idx="2">
                  <c:v>4-сеанс</c:v>
                </c:pt>
                <c:pt idx="3">
                  <c:v>7 сеанс</c:v>
                </c:pt>
              </c:strCache>
            </c:strRef>
          </c:cat>
          <c:val>
            <c:numRef>
              <c:f>Фон!$T$11:$T$14</c:f>
              <c:numCache>
                <c:formatCode>General</c:formatCode>
                <c:ptCount val="4"/>
                <c:pt idx="1">
                  <c:v>-0.24000000000000021</c:v>
                </c:pt>
                <c:pt idx="2">
                  <c:v>0.38000000000000322</c:v>
                </c:pt>
                <c:pt idx="3">
                  <c:v>-0.05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ED-4EF1-818D-FB8716F22D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224768"/>
        <c:axId val="202226304"/>
      </c:barChart>
      <c:catAx>
        <c:axId val="20222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226304"/>
        <c:crosses val="autoZero"/>
        <c:auto val="1"/>
        <c:lblAlgn val="ctr"/>
        <c:lblOffset val="100"/>
        <c:noMultiLvlLbl val="0"/>
      </c:catAx>
      <c:valAx>
        <c:axId val="20222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22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'Фон Ч'!$T$8</c:f>
              <c:strCache>
                <c:ptCount val="1"/>
                <c:pt idx="0">
                  <c:v>Фон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'Фон Ч'!$U$5:$AA$5</c:f>
              <c:strCache>
                <c:ptCount val="7"/>
                <c:pt idx="0">
                  <c:v>1 центр  </c:v>
                </c:pt>
                <c:pt idx="1">
                  <c:v>2 центр   </c:v>
                </c:pt>
                <c:pt idx="2">
                  <c:v>3 центр  </c:v>
                </c:pt>
                <c:pt idx="3">
                  <c:v>4 центр </c:v>
                </c:pt>
                <c:pt idx="4">
                  <c:v>5 центр </c:v>
                </c:pt>
                <c:pt idx="5">
                  <c:v>6 центр </c:v>
                </c:pt>
                <c:pt idx="6">
                  <c:v>7 центр </c:v>
                </c:pt>
              </c:strCache>
            </c:strRef>
          </c:cat>
          <c:val>
            <c:numRef>
              <c:f>'Фон Ч'!$U$8:$AA$8</c:f>
              <c:numCache>
                <c:formatCode>General</c:formatCode>
                <c:ptCount val="7"/>
                <c:pt idx="0">
                  <c:v>8.0000000000000043E-2</c:v>
                </c:pt>
                <c:pt idx="1">
                  <c:v>2.3E-2</c:v>
                </c:pt>
                <c:pt idx="2">
                  <c:v>-0.05</c:v>
                </c:pt>
                <c:pt idx="3">
                  <c:v>0.12000000000000002</c:v>
                </c:pt>
                <c:pt idx="4">
                  <c:v>-1.0000000000000005E-2</c:v>
                </c:pt>
                <c:pt idx="5">
                  <c:v>-3.0000000000000092E-3</c:v>
                </c:pt>
                <c:pt idx="6">
                  <c:v>-0.12000000000000002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22-49CA-8C8A-0DCCF4A30D31}"/>
            </c:ext>
          </c:extLst>
        </c:ser>
        <c:ser>
          <c:idx val="3"/>
          <c:order val="3"/>
          <c:tx>
            <c:strRef>
              <c:f>'Фон Ч'!$T$9</c:f>
              <c:strCache>
                <c:ptCount val="1"/>
                <c:pt idx="0">
                  <c:v>4-сеанс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'Фон Ч'!$U$5:$AA$5</c:f>
              <c:strCache>
                <c:ptCount val="7"/>
                <c:pt idx="0">
                  <c:v>1 центр  </c:v>
                </c:pt>
                <c:pt idx="1">
                  <c:v>2 центр   </c:v>
                </c:pt>
                <c:pt idx="2">
                  <c:v>3 центр  </c:v>
                </c:pt>
                <c:pt idx="3">
                  <c:v>4 центр </c:v>
                </c:pt>
                <c:pt idx="4">
                  <c:v>5 центр </c:v>
                </c:pt>
                <c:pt idx="5">
                  <c:v>6 центр </c:v>
                </c:pt>
                <c:pt idx="6">
                  <c:v>7 центр </c:v>
                </c:pt>
              </c:strCache>
            </c:strRef>
          </c:cat>
          <c:val>
            <c:numRef>
              <c:f>'Фон Ч'!$U$9:$AA$9</c:f>
              <c:numCache>
                <c:formatCode>General</c:formatCode>
                <c:ptCount val="7"/>
                <c:pt idx="0">
                  <c:v>0.30000000000000032</c:v>
                </c:pt>
                <c:pt idx="1">
                  <c:v>0.23</c:v>
                </c:pt>
                <c:pt idx="2">
                  <c:v>0.28000000000000008</c:v>
                </c:pt>
                <c:pt idx="3">
                  <c:v>0.15000000000000024</c:v>
                </c:pt>
                <c:pt idx="4">
                  <c:v>0.31000000000000238</c:v>
                </c:pt>
                <c:pt idx="5">
                  <c:v>0.37000000000000038</c:v>
                </c:pt>
                <c:pt idx="6">
                  <c:v>0.31000000000000238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22-49CA-8C8A-0DCCF4A30D31}"/>
            </c:ext>
          </c:extLst>
        </c:ser>
        <c:ser>
          <c:idx val="4"/>
          <c:order val="4"/>
          <c:tx>
            <c:strRef>
              <c:f>'Фон Ч'!$T$10</c:f>
              <c:strCache>
                <c:ptCount val="1"/>
                <c:pt idx="0">
                  <c:v>7 сеанс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'Фон Ч'!$U$5:$AA$5</c:f>
              <c:strCache>
                <c:ptCount val="7"/>
                <c:pt idx="0">
                  <c:v>1 центр  </c:v>
                </c:pt>
                <c:pt idx="1">
                  <c:v>2 центр   </c:v>
                </c:pt>
                <c:pt idx="2">
                  <c:v>3 центр  </c:v>
                </c:pt>
                <c:pt idx="3">
                  <c:v>4 центр </c:v>
                </c:pt>
                <c:pt idx="4">
                  <c:v>5 центр </c:v>
                </c:pt>
                <c:pt idx="5">
                  <c:v>6 центр </c:v>
                </c:pt>
                <c:pt idx="6">
                  <c:v>7 центр </c:v>
                </c:pt>
              </c:strCache>
            </c:strRef>
          </c:cat>
          <c:val>
            <c:numRef>
              <c:f>'Фон Ч'!$U$10:$AA$10</c:f>
              <c:numCache>
                <c:formatCode>General</c:formatCode>
                <c:ptCount val="7"/>
                <c:pt idx="0">
                  <c:v>-2.0000000000000011E-2</c:v>
                </c:pt>
                <c:pt idx="1">
                  <c:v>-0.05</c:v>
                </c:pt>
                <c:pt idx="2">
                  <c:v>0.1</c:v>
                </c:pt>
                <c:pt idx="3">
                  <c:v>-0.23</c:v>
                </c:pt>
                <c:pt idx="4">
                  <c:v>0.1</c:v>
                </c:pt>
                <c:pt idx="5">
                  <c:v>4.0000000000000022E-2</c:v>
                </c:pt>
                <c:pt idx="6">
                  <c:v>1.0000000000000005E-2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22-49CA-8C8A-0DCCF4A30D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238208"/>
        <c:axId val="20632371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'Фон Ч'!$T$6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'Фон Ч'!$U$5:$AA$5</c15:sqref>
                        </c15:formulaRef>
                      </c:ext>
                    </c:extLst>
                    <c:strCache>
                      <c:ptCount val="7"/>
                      <c:pt idx="0">
                        <c:v>1 центр  </c:v>
                      </c:pt>
                      <c:pt idx="1">
                        <c:v>2 центр   </c:v>
                      </c:pt>
                      <c:pt idx="2">
                        <c:v>3 центр  </c:v>
                      </c:pt>
                      <c:pt idx="3">
                        <c:v>4 центр </c:v>
                      </c:pt>
                      <c:pt idx="4">
                        <c:v>5 центр </c:v>
                      </c:pt>
                      <c:pt idx="5">
                        <c:v>6 центр </c:v>
                      </c:pt>
                      <c:pt idx="6">
                        <c:v>7 центр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'Фон Ч'!$U$6:$AA$6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4F22-49CA-8C8A-0DCCF4A30D31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'Фон Ч'!$T$7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'Фон Ч'!$U$5:$AA$5</c15:sqref>
                        </c15:formulaRef>
                      </c:ext>
                    </c:extLst>
                    <c:strCache>
                      <c:ptCount val="7"/>
                      <c:pt idx="0">
                        <c:v>1 центр  </c:v>
                      </c:pt>
                      <c:pt idx="1">
                        <c:v>2 центр   </c:v>
                      </c:pt>
                      <c:pt idx="2">
                        <c:v>3 центр  </c:v>
                      </c:pt>
                      <c:pt idx="3">
                        <c:v>4 центр </c:v>
                      </c:pt>
                      <c:pt idx="4">
                        <c:v>5 центр </c:v>
                      </c:pt>
                      <c:pt idx="5">
                        <c:v>6 центр </c:v>
                      </c:pt>
                      <c:pt idx="6">
                        <c:v>7 центр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'Фон Ч'!$U$7:$AA$7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4F22-49CA-8C8A-0DCCF4A30D31}"/>
                  </c:ext>
                </c:extLst>
              </c15:ser>
            </c15:filteredBarSeries>
          </c:ext>
        </c:extLst>
      </c:barChart>
      <c:catAx>
        <c:axId val="20223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323712"/>
        <c:crosses val="autoZero"/>
        <c:auto val="1"/>
        <c:lblAlgn val="ctr"/>
        <c:lblOffset val="100"/>
        <c:noMultiLvlLbl val="0"/>
      </c:catAx>
      <c:valAx>
        <c:axId val="20632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23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1616</Words>
  <Characters>9216</Characters>
  <Application>Microsoft Office Word</Application>
  <DocSecurity>0</DocSecurity>
  <Lines>76</Lines>
  <Paragraphs>21</Paragraphs>
  <ScaleCrop>false</ScaleCrop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2021-05-19T08:53:00Z</dcterms:created>
  <dcterms:modified xsi:type="dcterms:W3CDTF">2021-05-19T08:54:00Z</dcterms:modified>
</cp:coreProperties>
</file>