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E905" w14:textId="77777777" w:rsidR="006E2A24" w:rsidRPr="00CB7CE5" w:rsidRDefault="006E2A24" w:rsidP="006E2A24">
      <w:pPr>
        <w:pStyle w:val="CM6"/>
        <w:ind w:right="-1" w:firstLine="567"/>
        <w:jc w:val="center"/>
        <w:rPr>
          <w:rFonts w:ascii="Times New Roman" w:hAnsi="Times New Roman"/>
          <w:b/>
          <w:bCs/>
        </w:rPr>
      </w:pPr>
      <w:r w:rsidRPr="00CB7CE5">
        <w:rPr>
          <w:rFonts w:ascii="Times New Roman" w:hAnsi="Times New Roman"/>
          <w:b/>
          <w:bCs/>
        </w:rPr>
        <w:t>Исследования в «Зеркалах Козырева» на Крайнем Севере (1990–1994 гг.)</w:t>
      </w:r>
    </w:p>
    <w:p w14:paraId="28590BDB" w14:textId="77777777" w:rsidR="006E2A24" w:rsidRPr="00CB7CE5" w:rsidRDefault="006E2A24" w:rsidP="006E2A24">
      <w:pPr>
        <w:pStyle w:val="Default"/>
        <w:ind w:right="-1" w:firstLine="567"/>
        <w:rPr>
          <w:rFonts w:ascii="Times New Roman" w:hAnsi="Times New Roman" w:cs="Times New Roman"/>
        </w:rPr>
      </w:pPr>
    </w:p>
    <w:p w14:paraId="7B289C62"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Впервые в истории мировой науки в экспедициях на Крайнем Севере (начальник полярных экспедиций Трофимов А.В.) силами лаборатории гелиоклиматопатологии ИКЭМ СО РАМН были осуществлены два глобальных проекта: в декабре 1991 г. эксперимент «Полярный круг», когда передача образов как маркеров «информационных течений» (10 сеансов) проводилась из заполярного поселка Диксон, а прием — в различных точках СНГ, а в июне 1993 г. эксперимент «Знамя мира», в котором образная трансляция осуществлялась из Новосибирска и Диксона (4 сеанса), а прием — в различных географических пунктах Европы, Азии и Америки, всего в 12 странах. Цель экспериментальных работ – изучение информационного поля Земли с применением «Зеркал Козырева» и метода дистантно-образных коммуникаций между людьми в различных регионах планеты. Задачи. 1. Оценка условий устойчивого воспроизведения дистантно-информационных коммуникаций между людьми с учетом космической ситуации в момент исследований и в период пренатального развития головного мозга участников эксперимента (поиск интеллектуально-космофизической комплементарности). 2. Изучение региональных особенностей дистантно-информационных коммуникаций между людьми, обусловленных гелиогеофизической средой. 3. Изучение роли телекоммуникационных средств и моделируемого многомерного пространства в формировании информационного поля Земли. Предусматривалась синхронная по астрономическому времени передача информации из «Зеркал Козырева» и её прием в различных географических пунктах. </w:t>
      </w:r>
    </w:p>
    <w:p w14:paraId="600454E9" w14:textId="77777777" w:rsidR="006E2A24" w:rsidRDefault="006E2A24" w:rsidP="006E2A24">
      <w:pPr>
        <w:pStyle w:val="Default"/>
        <w:spacing w:after="360"/>
        <w:ind w:right="-1"/>
        <w:jc w:val="center"/>
        <w:rPr>
          <w:rFonts w:ascii="Times New Roman" w:hAnsi="Times New Roman" w:cs="Times New Roman"/>
          <w:b/>
          <w:color w:val="auto"/>
          <w:sz w:val="20"/>
          <w:szCs w:val="20"/>
        </w:rPr>
      </w:pPr>
      <w:r w:rsidRPr="00CB7CE5">
        <w:rPr>
          <w:rFonts w:ascii="Times New Roman" w:hAnsi="Times New Roman" w:cs="Times New Roman"/>
          <w:noProof/>
          <w:color w:val="auto"/>
        </w:rPr>
        <w:drawing>
          <wp:inline distT="0" distB="0" distL="0" distR="0" wp14:anchorId="78E83258" wp14:editId="7EE0560C">
            <wp:extent cx="3133377" cy="23698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9018" cy="2381650"/>
                    </a:xfrm>
                    <a:prstGeom prst="rect">
                      <a:avLst/>
                    </a:prstGeom>
                    <a:noFill/>
                    <a:ln>
                      <a:noFill/>
                    </a:ln>
                  </pic:spPr>
                </pic:pic>
              </a:graphicData>
            </a:graphic>
          </wp:inline>
        </w:drawing>
      </w:r>
    </w:p>
    <w:p w14:paraId="213A4B7C" w14:textId="77777777" w:rsidR="006E2A24" w:rsidRPr="008E57CD" w:rsidRDefault="006E2A24" w:rsidP="006E2A24">
      <w:pPr>
        <w:pStyle w:val="Default"/>
        <w:spacing w:after="360"/>
        <w:ind w:right="-1"/>
        <w:jc w:val="center"/>
        <w:rPr>
          <w:rFonts w:ascii="Times New Roman" w:hAnsi="Times New Roman" w:cs="Times New Roman"/>
          <w:b/>
          <w:color w:val="auto"/>
          <w:sz w:val="20"/>
          <w:szCs w:val="20"/>
        </w:rPr>
      </w:pPr>
      <w:r w:rsidRPr="008E57CD">
        <w:rPr>
          <w:rFonts w:ascii="Times New Roman" w:hAnsi="Times New Roman" w:cs="Times New Roman"/>
          <w:b/>
          <w:color w:val="auto"/>
          <w:sz w:val="20"/>
          <w:szCs w:val="20"/>
        </w:rPr>
        <w:t>Схема глобального эксперимента «Знамя мира», 1993 г.</w:t>
      </w:r>
    </w:p>
    <w:p w14:paraId="546E898B"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Закономерности информационного пространства планеты исследовались с использованием метода синхронной оценки дистантно-образных коммуникаций между людьми, находящимися в различных географических точках [Казначеев В.П., Трофимов А.В., 1991]. Методика предусматривала свободно-принудительный выбор образа в сочетании со свободной формой ответа испытуемых (методика J. Rhine [1970] в модификации А.В. Трофимова [1990]). Для определения влияния космических факторов на результат дистантно-образных коммуникаций был использован метод прогнозирования и оценки функциональной зависимости организма человека от гелиогеофизической среды пренатального периода [Казначеев В.П. и др., 1992] на основе базы данных по семи гелиогеофизическим параметрам глубиной 90 лет и компьютерной программы «Гелиос», и, главное, металлических вогнутых зеркал, сконструированных по идеям Н.А. Козырева, и технология психофизического развития личности в многомерном «зеркальном» пространстве [Казначеев В.П. и др., 1992].</w:t>
      </w:r>
    </w:p>
    <w:p w14:paraId="2F9F8DDC"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В экспериментальном исследовании «Полярный круг» при образной передаче применена лазерная установка (ЛГН-111), установленная в «Зеркалах Козырева», луч которой ориентировался на конкретный объект полярного небосвода – Луну [Трофимов А.В., 1991], и </w:t>
      </w:r>
      <w:r w:rsidRPr="00CB7CE5">
        <w:rPr>
          <w:rFonts w:ascii="Times New Roman" w:hAnsi="Times New Roman"/>
        </w:rPr>
        <w:lastRenderedPageBreak/>
        <w:t>использован принцип «затемненного» лазерного луча [Казначеев В.П., 1991]. В двух глобальных экспериментах всего участвовало более 4,5 тыс. чел. из 12 стран мира. По сути, это были первые трансконтинентальные «мосты» как модели внутри цивилизационных взаимодействий и миграций. Лица, добровольно изъявившие желание принимать образную информацию, располагались во время сеансов преимущественно в своих обычных жилищных</w:t>
      </w:r>
      <w:r>
        <w:rPr>
          <w:rFonts w:ascii="Times New Roman" w:hAnsi="Times New Roman"/>
        </w:rPr>
        <w:t xml:space="preserve"> или</w:t>
      </w:r>
      <w:r w:rsidRPr="00CB7CE5">
        <w:rPr>
          <w:rFonts w:ascii="Times New Roman" w:hAnsi="Times New Roman"/>
        </w:rPr>
        <w:t xml:space="preserve">  рабочих условиях, готовые (без использования специальных техник медитации) зафиксировать все знаки и символы, возникающие перед их «внутренним взором». В эксперименте 1993 г. часть участников располагалась в местах высокого культурно-исторического и духовного значения, а также в геофизически аномальных зонах. Участники, переда</w:t>
      </w:r>
      <w:r>
        <w:rPr>
          <w:rFonts w:ascii="Times New Roman" w:hAnsi="Times New Roman"/>
        </w:rPr>
        <w:t>вавш</w:t>
      </w:r>
      <w:r w:rsidRPr="00CB7CE5">
        <w:rPr>
          <w:rFonts w:ascii="Times New Roman" w:hAnsi="Times New Roman"/>
        </w:rPr>
        <w:t>ие образную информацию</w:t>
      </w:r>
      <w:r>
        <w:rPr>
          <w:rFonts w:ascii="Times New Roman" w:hAnsi="Times New Roman"/>
        </w:rPr>
        <w:t xml:space="preserve"> и</w:t>
      </w:r>
      <w:r w:rsidRPr="00CB7CE5">
        <w:rPr>
          <w:rFonts w:ascii="Times New Roman" w:hAnsi="Times New Roman"/>
        </w:rPr>
        <w:t xml:space="preserve"> прошедшие специальный подготовительный курс, находились в обычном или особом состоянии сознания, в многомерном пространстве «Зеркал Козырева» на Крайнем Севере. В последующем</w:t>
      </w:r>
      <w:r>
        <w:rPr>
          <w:rFonts w:ascii="Times New Roman" w:hAnsi="Times New Roman"/>
        </w:rPr>
        <w:t>,</w:t>
      </w:r>
      <w:r w:rsidRPr="00CB7CE5">
        <w:rPr>
          <w:rFonts w:ascii="Times New Roman" w:hAnsi="Times New Roman"/>
        </w:rPr>
        <w:t xml:space="preserve"> на Диксоне были созданы и испытаны новые конструкции «Зеркал Козырева», в частности, установленные на вращающейся по - или против часовой стрелки платформе. При этом оценивалась зависимость эффектов дистанционной трансляции от инверсии хода времени выше 73 градуса с.</w:t>
      </w:r>
      <w:r>
        <w:rPr>
          <w:rFonts w:ascii="Times New Roman" w:hAnsi="Times New Roman"/>
        </w:rPr>
        <w:t xml:space="preserve"> </w:t>
      </w:r>
      <w:r w:rsidRPr="00CB7CE5">
        <w:rPr>
          <w:rFonts w:ascii="Times New Roman" w:hAnsi="Times New Roman"/>
        </w:rPr>
        <w:t>ш. и направления вращения «Зеркал Козырева».</w:t>
      </w:r>
    </w:p>
    <w:p w14:paraId="17120E23" w14:textId="77777777" w:rsidR="006E2A24" w:rsidRDefault="006E2A24" w:rsidP="006E2A24">
      <w:pPr>
        <w:pStyle w:val="Default"/>
        <w:ind w:right="-1" w:firstLine="567"/>
        <w:jc w:val="center"/>
        <w:rPr>
          <w:rFonts w:ascii="Times New Roman" w:hAnsi="Times New Roman" w:cs="Times New Roman"/>
        </w:rPr>
      </w:pPr>
    </w:p>
    <w:tbl>
      <w:tblPr>
        <w:tblStyle w:val="a3"/>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4679"/>
      </w:tblGrid>
      <w:tr w:rsidR="006E2A24" w14:paraId="7912E288" w14:textId="77777777" w:rsidTr="006B4307">
        <w:tc>
          <w:tcPr>
            <w:tcW w:w="3866" w:type="dxa"/>
          </w:tcPr>
          <w:p w14:paraId="2AB506B2" w14:textId="77777777" w:rsidR="006E2A24" w:rsidRDefault="006E2A24" w:rsidP="006E2A24">
            <w:pPr>
              <w:pStyle w:val="Default"/>
              <w:ind w:right="-1"/>
              <w:jc w:val="center"/>
              <w:rPr>
                <w:rFonts w:ascii="Times New Roman" w:hAnsi="Times New Roman" w:cs="Times New Roman"/>
              </w:rPr>
            </w:pPr>
            <w:r w:rsidRPr="00CB7CE5">
              <w:rPr>
                <w:rFonts w:ascii="Times New Roman" w:hAnsi="Times New Roman" w:cs="Times New Roman"/>
                <w:noProof/>
              </w:rPr>
              <w:drawing>
                <wp:inline distT="0" distB="0" distL="0" distR="0" wp14:anchorId="7F5202C4" wp14:editId="08411583">
                  <wp:extent cx="2423160" cy="42284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ервые в мире Зеркала.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0458" cy="4450603"/>
                          </a:xfrm>
                          <a:prstGeom prst="rect">
                            <a:avLst/>
                          </a:prstGeom>
                        </pic:spPr>
                      </pic:pic>
                    </a:graphicData>
                  </a:graphic>
                </wp:inline>
              </w:drawing>
            </w:r>
          </w:p>
        </w:tc>
        <w:tc>
          <w:tcPr>
            <w:tcW w:w="4606" w:type="dxa"/>
          </w:tcPr>
          <w:p w14:paraId="7DCE940E" w14:textId="77777777" w:rsidR="006E2A24" w:rsidRDefault="006E2A24" w:rsidP="006E2A24">
            <w:pPr>
              <w:pStyle w:val="Default"/>
              <w:ind w:right="-1"/>
              <w:jc w:val="center"/>
              <w:rPr>
                <w:rFonts w:ascii="Times New Roman" w:hAnsi="Times New Roman" w:cs="Times New Roman"/>
              </w:rPr>
            </w:pPr>
            <w:r w:rsidRPr="00CB7CE5">
              <w:rPr>
                <w:rFonts w:ascii="Times New Roman" w:hAnsi="Times New Roman" w:cs="Times New Roman"/>
                <w:noProof/>
              </w:rPr>
              <w:drawing>
                <wp:inline distT="0" distB="0" distL="0" distR="0" wp14:anchorId="43E30341" wp14:editId="7700A515">
                  <wp:extent cx="2689860" cy="41973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Эталонные Зеркала Козырева МНИИКА на Крайнем Севере, фото 2015 г.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5789" cy="4237810"/>
                          </a:xfrm>
                          <a:prstGeom prst="rect">
                            <a:avLst/>
                          </a:prstGeom>
                        </pic:spPr>
                      </pic:pic>
                    </a:graphicData>
                  </a:graphic>
                </wp:inline>
              </w:drawing>
            </w:r>
          </w:p>
        </w:tc>
      </w:tr>
      <w:tr w:rsidR="006E2A24" w:rsidRPr="006E2A24" w14:paraId="21929601" w14:textId="77777777" w:rsidTr="006B4307">
        <w:tc>
          <w:tcPr>
            <w:tcW w:w="3866" w:type="dxa"/>
          </w:tcPr>
          <w:p w14:paraId="64896893" w14:textId="77777777" w:rsidR="006E2A24" w:rsidRDefault="006E2A24" w:rsidP="006E2A24">
            <w:pPr>
              <w:pStyle w:val="CM6"/>
              <w:ind w:right="-1" w:firstLine="0"/>
              <w:jc w:val="center"/>
              <w:rPr>
                <w:rFonts w:ascii="Times New Roman" w:hAnsi="Times New Roman"/>
              </w:rPr>
            </w:pPr>
            <w:r w:rsidRPr="002A7404">
              <w:rPr>
                <w:rFonts w:ascii="Times New Roman" w:hAnsi="Times New Roman"/>
                <w:b/>
                <w:bCs/>
                <w:sz w:val="20"/>
                <w:szCs w:val="20"/>
              </w:rPr>
              <w:t>Первые в мире «Зеркала Козырева», п. Диксон, 1989 г.</w:t>
            </w:r>
          </w:p>
        </w:tc>
        <w:tc>
          <w:tcPr>
            <w:tcW w:w="4606" w:type="dxa"/>
          </w:tcPr>
          <w:p w14:paraId="067DC245" w14:textId="77777777" w:rsidR="006E2A24" w:rsidRDefault="006E2A24" w:rsidP="006E2A24">
            <w:pPr>
              <w:pStyle w:val="Default"/>
              <w:ind w:left="-190" w:right="-1" w:hanging="48"/>
              <w:jc w:val="center"/>
              <w:rPr>
                <w:rFonts w:ascii="Times New Roman" w:hAnsi="Times New Roman" w:cs="Times New Roman"/>
              </w:rPr>
            </w:pPr>
            <w:r w:rsidRPr="002A7404">
              <w:rPr>
                <w:rFonts w:ascii="Times New Roman" w:hAnsi="Times New Roman" w:cs="Times New Roman"/>
                <w:b/>
                <w:bCs/>
                <w:color w:val="auto"/>
                <w:sz w:val="20"/>
                <w:szCs w:val="20"/>
              </w:rPr>
              <w:t xml:space="preserve">"Зеркала Козырева" МНИИКА на Крайнем Севере, Диксон, </w:t>
            </w:r>
            <w:r>
              <w:rPr>
                <w:rFonts w:ascii="Times New Roman" w:hAnsi="Times New Roman" w:cs="Times New Roman"/>
                <w:b/>
                <w:bCs/>
                <w:color w:val="auto"/>
                <w:sz w:val="20"/>
                <w:szCs w:val="20"/>
              </w:rPr>
              <w:t xml:space="preserve">фото </w:t>
            </w:r>
            <w:r w:rsidRPr="002A7404">
              <w:rPr>
                <w:rFonts w:ascii="Times New Roman" w:hAnsi="Times New Roman" w:cs="Times New Roman"/>
                <w:b/>
                <w:bCs/>
                <w:color w:val="auto"/>
                <w:sz w:val="20"/>
                <w:szCs w:val="20"/>
              </w:rPr>
              <w:t>2015 г.</w:t>
            </w:r>
          </w:p>
        </w:tc>
      </w:tr>
    </w:tbl>
    <w:p w14:paraId="0F915C0A" w14:textId="77777777" w:rsidR="006E2A24" w:rsidRPr="00CB7CE5" w:rsidRDefault="006E2A24" w:rsidP="006E2A24">
      <w:pPr>
        <w:pStyle w:val="Default"/>
        <w:ind w:right="-1" w:firstLine="567"/>
        <w:jc w:val="center"/>
        <w:rPr>
          <w:rFonts w:ascii="Times New Roman" w:hAnsi="Times New Roman" w:cs="Times New Roman"/>
        </w:rPr>
      </w:pPr>
    </w:p>
    <w:p w14:paraId="56849D89"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Во всех экспериментах осуществлялась трансляция программы символов, составленной (по случайному компьютерному выбору) из графического «алфавита» (автор А.В. Трофимов). Программы передач, сформированные в различных условиях, «конкурировали» за наиболее точный прием. Участникам заблаговременно рассылались протоколы, в которых приводился набор графических элементов («алфавит»). Он насчитывал 77 элементов («букв»), с которыми участник эксперимента должен был сопоставить и обозначить в протоколе принятые им образы. Кроме того, протокол содержал описательную часть принятых образов и рисунки.</w:t>
      </w:r>
    </w:p>
    <w:p w14:paraId="389C698F" w14:textId="77777777" w:rsidR="006E2A24" w:rsidRPr="00CB7CE5" w:rsidRDefault="006E2A24" w:rsidP="006E2A24">
      <w:pPr>
        <w:pStyle w:val="CM6"/>
        <w:ind w:right="-1" w:firstLine="567"/>
        <w:jc w:val="center"/>
        <w:rPr>
          <w:rFonts w:ascii="Times New Roman" w:hAnsi="Times New Roman"/>
        </w:rPr>
      </w:pPr>
    </w:p>
    <w:tbl>
      <w:tblPr>
        <w:tblStyle w:val="a3"/>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4446"/>
      </w:tblGrid>
      <w:tr w:rsidR="006E2A24" w:rsidRPr="005A4747" w14:paraId="24ECCDCF" w14:textId="77777777" w:rsidTr="006B4307">
        <w:trPr>
          <w:trHeight w:val="3426"/>
        </w:trPr>
        <w:tc>
          <w:tcPr>
            <w:tcW w:w="4111" w:type="dxa"/>
          </w:tcPr>
          <w:p w14:paraId="638A7627" w14:textId="77777777" w:rsidR="006E2A24" w:rsidRDefault="006E2A24" w:rsidP="006E2A24">
            <w:pPr>
              <w:pStyle w:val="CM6"/>
              <w:ind w:left="-142" w:right="-1" w:firstLine="0"/>
              <w:jc w:val="left"/>
              <w:rPr>
                <w:rFonts w:cs="Roboto"/>
                <w:sz w:val="19"/>
                <w:szCs w:val="19"/>
              </w:rPr>
            </w:pPr>
            <w:r>
              <w:rPr>
                <w:rFonts w:cs="Roboto"/>
                <w:noProof/>
                <w:sz w:val="19"/>
                <w:szCs w:val="19"/>
              </w:rPr>
              <w:lastRenderedPageBreak/>
              <w:drawing>
                <wp:inline distT="0" distB="0" distL="0" distR="0" wp14:anchorId="6ECA19FA" wp14:editId="5A5375B1">
                  <wp:extent cx="2620879" cy="2110740"/>
                  <wp:effectExtent l="0" t="0" r="0" b="0"/>
                  <wp:docPr id="684920578" name="Рисунок 68492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20578" name="Карманов А.П., фот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7104" cy="2115753"/>
                          </a:xfrm>
                          <a:prstGeom prst="rect">
                            <a:avLst/>
                          </a:prstGeom>
                        </pic:spPr>
                      </pic:pic>
                    </a:graphicData>
                  </a:graphic>
                </wp:inline>
              </w:drawing>
            </w:r>
          </w:p>
        </w:tc>
        <w:tc>
          <w:tcPr>
            <w:tcW w:w="4536" w:type="dxa"/>
          </w:tcPr>
          <w:p w14:paraId="51E3A2E3" w14:textId="77777777" w:rsidR="006E2A24" w:rsidRPr="005A4747" w:rsidRDefault="006E2A24" w:rsidP="006E2A24">
            <w:pPr>
              <w:pStyle w:val="CM6"/>
              <w:ind w:left="-2097" w:right="-1" w:firstLine="0"/>
              <w:jc w:val="center"/>
            </w:pPr>
            <w:r>
              <w:rPr>
                <w:rFonts w:cs="Roboto"/>
                <w:noProof/>
                <w:sz w:val="19"/>
                <w:szCs w:val="19"/>
              </w:rPr>
              <w:drawing>
                <wp:inline distT="0" distB="0" distL="0" distR="0" wp14:anchorId="4ED6FA77" wp14:editId="2853880A">
                  <wp:extent cx="2521585" cy="21323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имвол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535" cy="2248139"/>
                          </a:xfrm>
                          <a:prstGeom prst="rect">
                            <a:avLst/>
                          </a:prstGeom>
                        </pic:spPr>
                      </pic:pic>
                    </a:graphicData>
                  </a:graphic>
                </wp:inline>
              </w:drawing>
            </w:r>
          </w:p>
        </w:tc>
      </w:tr>
      <w:tr w:rsidR="006E2A24" w:rsidRPr="006E2A24" w14:paraId="2184DF5E" w14:textId="77777777" w:rsidTr="006B4307">
        <w:trPr>
          <w:trHeight w:val="1096"/>
        </w:trPr>
        <w:tc>
          <w:tcPr>
            <w:tcW w:w="4111" w:type="dxa"/>
          </w:tcPr>
          <w:p w14:paraId="2BA054E5" w14:textId="77777777" w:rsidR="006E2A24" w:rsidRPr="00AE1270" w:rsidRDefault="006E2A24" w:rsidP="006E2A24">
            <w:pPr>
              <w:pStyle w:val="Default"/>
              <w:ind w:right="-1"/>
              <w:jc w:val="center"/>
              <w:rPr>
                <w:rFonts w:ascii="Times New Roman" w:hAnsi="Times New Roman" w:cs="Times New Roman"/>
                <w:sz w:val="20"/>
                <w:szCs w:val="20"/>
              </w:rPr>
            </w:pPr>
            <w:r w:rsidRPr="00AE1270">
              <w:rPr>
                <w:rFonts w:ascii="Times New Roman" w:hAnsi="Times New Roman" w:cs="Times New Roman"/>
                <w:b/>
                <w:bCs/>
                <w:sz w:val="20"/>
                <w:szCs w:val="20"/>
              </w:rPr>
              <w:t>«Зеркала Козырева», вращающиеся по</w:t>
            </w:r>
            <w:r w:rsidRPr="00AE1270">
              <w:rPr>
                <w:rFonts w:ascii="Times New Roman" w:hAnsi="Times New Roman" w:cs="Times New Roman"/>
                <w:b/>
                <w:bCs/>
                <w:sz w:val="20"/>
                <w:szCs w:val="20"/>
              </w:rPr>
              <w:softHyphen/>
              <w:t xml:space="preserve"> или против хода времени, 1991 г. Испытатель новых технологий А.П. Карманов в «Зеркалах Козырева» на Диксоне, 1994 г.</w:t>
            </w:r>
          </w:p>
        </w:tc>
        <w:tc>
          <w:tcPr>
            <w:tcW w:w="4536" w:type="dxa"/>
          </w:tcPr>
          <w:p w14:paraId="40E58EBD" w14:textId="77777777" w:rsidR="006E2A24" w:rsidRPr="00AE1270" w:rsidRDefault="006E2A24" w:rsidP="006E2A24">
            <w:pPr>
              <w:pStyle w:val="Default"/>
              <w:ind w:right="-1"/>
              <w:jc w:val="center"/>
              <w:rPr>
                <w:rFonts w:ascii="Times New Roman" w:hAnsi="Times New Roman" w:cs="Times New Roman"/>
                <w:b/>
                <w:bCs/>
                <w:color w:val="auto"/>
                <w:sz w:val="20"/>
                <w:szCs w:val="20"/>
              </w:rPr>
            </w:pPr>
            <w:r w:rsidRPr="00AE1270">
              <w:rPr>
                <w:rFonts w:ascii="Times New Roman" w:hAnsi="Times New Roman" w:cs="Times New Roman"/>
                <w:b/>
                <w:bCs/>
                <w:color w:val="auto"/>
                <w:sz w:val="20"/>
                <w:szCs w:val="20"/>
              </w:rPr>
              <w:t>Графический «алфавит» из 77 образов,</w:t>
            </w:r>
          </w:p>
          <w:p w14:paraId="41A1AF51" w14:textId="77777777" w:rsidR="006E2A24" w:rsidRPr="00AE1270" w:rsidRDefault="006E2A24" w:rsidP="006E2A24">
            <w:pPr>
              <w:pStyle w:val="Default"/>
              <w:ind w:right="-1"/>
              <w:jc w:val="center"/>
              <w:rPr>
                <w:rFonts w:ascii="Times New Roman" w:hAnsi="Times New Roman" w:cs="Times New Roman"/>
                <w:b/>
                <w:bCs/>
                <w:color w:val="auto"/>
                <w:sz w:val="20"/>
                <w:szCs w:val="20"/>
              </w:rPr>
            </w:pPr>
            <w:r w:rsidRPr="00AE1270">
              <w:rPr>
                <w:rFonts w:ascii="Times New Roman" w:hAnsi="Times New Roman" w:cs="Times New Roman"/>
                <w:b/>
                <w:bCs/>
                <w:color w:val="auto"/>
                <w:sz w:val="20"/>
                <w:szCs w:val="20"/>
              </w:rPr>
              <w:t xml:space="preserve"> использованный при дистантно-образной трансляции</w:t>
            </w:r>
          </w:p>
          <w:p w14:paraId="72CF9B47" w14:textId="77777777" w:rsidR="006E2A24" w:rsidRPr="00AE1270" w:rsidRDefault="006E2A24" w:rsidP="006E2A24">
            <w:pPr>
              <w:pStyle w:val="Default"/>
              <w:ind w:right="-1" w:firstLine="1"/>
              <w:jc w:val="center"/>
              <w:rPr>
                <w:rFonts w:ascii="Times New Roman" w:hAnsi="Times New Roman" w:cs="Times New Roman"/>
                <w:sz w:val="20"/>
                <w:szCs w:val="20"/>
              </w:rPr>
            </w:pPr>
          </w:p>
        </w:tc>
      </w:tr>
    </w:tbl>
    <w:p w14:paraId="0179D445" w14:textId="77777777" w:rsidR="006E2A24" w:rsidRDefault="006E2A24" w:rsidP="006E2A24">
      <w:pPr>
        <w:pStyle w:val="CM6"/>
        <w:ind w:right="-1" w:firstLine="567"/>
        <w:rPr>
          <w:rFonts w:ascii="Times New Roman" w:hAnsi="Times New Roman"/>
        </w:rPr>
      </w:pPr>
    </w:p>
    <w:p w14:paraId="39D11A9B"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За 5 мин до начала сеанса операторам, передающим образную информацию, предлагались 3-5 элементов из «алфавита», случайно выбранных компьютером. Из этих элементов оператор «конструировал» образ, который затем передавался. Целью статистической обработки экспериментальных данных являлось определение числа участников, правильно принявших от 1 до 5 графических элементов из числа переданных, а также влияния различных факторов, связанных с личностью принимающего и передающего информацию, условиями передачи и приема и т.д., на качество приема. Было принято несколько ограничений и допущений: 1. С учетом того, что «алфавит» был известен каждому участнику эксперимента, существовала возможность угадывания номеров «букв», из которых составлен образ, т.е. возникал так называемый «шум», который мог быть описан функцией распределения случайной величины (числа угаданных элементов). 2. Учитывая различия во времени получения писем с протоколами участников, а также в порядке их обработки, допускалось, что таблицы экспериментальных данных формируются случайным образом. 3. Если в сеансе принимают образную информацию менее 30 участников, результаты такого сеанса считались не имеющими статистической значимости. После первичной обработки протоколов создавалась база данных эксперимента. По выбранному номеру сеанса формировался массив с номерами элементов, использовавшихся при формировании образов. Из базы данных по каждому из участников, принимавших информацию в данном сеансе, считывались номера принятых элементов и заносились в массив. Далее сравнивалось содержимое массивов на передачу и прием, определялось число элементов, правильно принятых данным участником. По каждому участнику результаты суммировались, нормировались, определялась экспериментальная (наблюдаемая) функция распределения числа правильно принятых элементов </w:t>
      </w:r>
      <w:r w:rsidRPr="00CB7CE5">
        <w:rPr>
          <w:rFonts w:ascii="Times New Roman" w:hAnsi="Times New Roman"/>
          <w:i/>
          <w:iCs/>
        </w:rPr>
        <w:t>F(x)</w:t>
      </w:r>
      <w:r w:rsidRPr="00CB7CE5">
        <w:rPr>
          <w:rFonts w:ascii="Times New Roman" w:hAnsi="Times New Roman"/>
          <w:i/>
          <w:iCs/>
          <w:position w:val="-6"/>
          <w:vertAlign w:val="subscript"/>
        </w:rPr>
        <w:t>Э</w:t>
      </w:r>
      <w:r w:rsidRPr="00CB7CE5">
        <w:rPr>
          <w:rFonts w:ascii="Times New Roman" w:hAnsi="Times New Roman"/>
        </w:rPr>
        <w:t xml:space="preserve">, которая сравнивалась с теоретической (ожидаемой) функцией </w:t>
      </w:r>
      <w:r w:rsidRPr="00CB7CE5">
        <w:rPr>
          <w:rFonts w:ascii="Times New Roman" w:hAnsi="Times New Roman"/>
          <w:i/>
          <w:iCs/>
        </w:rPr>
        <w:t>F(x)</w:t>
      </w:r>
      <w:r w:rsidRPr="00CB7CE5">
        <w:rPr>
          <w:rFonts w:ascii="Times New Roman" w:hAnsi="Times New Roman"/>
          <w:i/>
          <w:iCs/>
          <w:position w:val="-6"/>
          <w:vertAlign w:val="subscript"/>
        </w:rPr>
        <w:t>T</w:t>
      </w:r>
      <w:r w:rsidRPr="00CB7CE5">
        <w:rPr>
          <w:rFonts w:ascii="Times New Roman" w:hAnsi="Times New Roman"/>
          <w:i/>
          <w:iCs/>
        </w:rPr>
        <w:t xml:space="preserve">. </w:t>
      </w:r>
      <w:r w:rsidRPr="00CB7CE5">
        <w:rPr>
          <w:rFonts w:ascii="Times New Roman" w:hAnsi="Times New Roman"/>
        </w:rPr>
        <w:t xml:space="preserve">Условия эксперимента представляли собой классическую схему случайной выборки числа на интервале (1-77) без возврата, распре-деление которой описывается гипергеометрическим законом, т.е. вероятность того, что среди выбранных одним участником и элементов будет к передававшихся, равна </w:t>
      </w:r>
    </w:p>
    <w:p w14:paraId="25F68759" w14:textId="77777777" w:rsidR="006E2A24" w:rsidRPr="00CB7CE5" w:rsidRDefault="006E2A24" w:rsidP="006E2A24">
      <w:pPr>
        <w:pStyle w:val="CM24"/>
        <w:spacing w:line="223" w:lineRule="atLeast"/>
        <w:ind w:left="238" w:right="-1" w:firstLine="567"/>
        <w:jc w:val="center"/>
        <w:rPr>
          <w:rFonts w:ascii="Times New Roman" w:hAnsi="Times New Roman"/>
          <w:lang w:val="en-US"/>
        </w:rPr>
      </w:pPr>
      <w:r w:rsidRPr="00CB7CE5">
        <w:rPr>
          <w:rFonts w:ascii="Times New Roman" w:hAnsi="Times New Roman"/>
          <w:i/>
          <w:iCs/>
          <w:position w:val="-6"/>
          <w:vertAlign w:val="subscript"/>
          <w:lang w:val="en-US"/>
        </w:rPr>
        <w:t xml:space="preserve">C </w:t>
      </w:r>
      <w:r w:rsidRPr="00CB7CE5">
        <w:rPr>
          <w:rFonts w:ascii="Times New Roman" w:hAnsi="Times New Roman"/>
          <w:i/>
          <w:iCs/>
          <w:lang w:val="en-US"/>
        </w:rPr>
        <w:t>k</w:t>
      </w:r>
      <w:r w:rsidRPr="00CB7CE5">
        <w:rPr>
          <w:rFonts w:ascii="Times New Roman" w:hAnsi="Times New Roman"/>
          <w:i/>
          <w:iCs/>
          <w:position w:val="-6"/>
          <w:vertAlign w:val="subscript"/>
          <w:lang w:val="en-US"/>
        </w:rPr>
        <w:t xml:space="preserve">C </w:t>
      </w:r>
      <w:r w:rsidRPr="00CB7CE5">
        <w:rPr>
          <w:rFonts w:ascii="Times New Roman" w:hAnsi="Times New Roman"/>
          <w:i/>
          <w:iCs/>
          <w:lang w:val="en-US"/>
        </w:rPr>
        <w:t>n-k</w:t>
      </w:r>
      <w:r w:rsidRPr="00CB7CE5">
        <w:rPr>
          <w:rFonts w:ascii="Times New Roman" w:hAnsi="Times New Roman"/>
          <w:i/>
          <w:iCs/>
          <w:lang w:val="en-US"/>
        </w:rPr>
        <w:br/>
        <w:t>P</w:t>
      </w:r>
      <w:r w:rsidRPr="00CB7CE5">
        <w:rPr>
          <w:rFonts w:ascii="Times New Roman" w:hAnsi="Times New Roman"/>
          <w:i/>
          <w:iCs/>
          <w:position w:val="-6"/>
          <w:vertAlign w:val="subscript"/>
          <w:lang w:val="en-US"/>
        </w:rPr>
        <w:t>N,M</w:t>
      </w:r>
      <w:r w:rsidRPr="00CB7CE5">
        <w:rPr>
          <w:rFonts w:ascii="Times New Roman" w:hAnsi="Times New Roman"/>
          <w:i/>
          <w:iCs/>
          <w:lang w:val="en-US"/>
        </w:rPr>
        <w:t>(n,</w:t>
      </w:r>
      <w:r w:rsidRPr="00CB7CE5">
        <w:rPr>
          <w:rFonts w:ascii="Times New Roman" w:hAnsi="Times New Roman"/>
          <w:i/>
          <w:iCs/>
        </w:rPr>
        <w:t>к</w:t>
      </w:r>
      <w:r w:rsidRPr="00CB7CE5">
        <w:rPr>
          <w:rFonts w:ascii="Times New Roman" w:hAnsi="Times New Roman"/>
          <w:i/>
          <w:iCs/>
          <w:lang w:val="en-US"/>
        </w:rPr>
        <w:t xml:space="preserve">) = </w:t>
      </w:r>
      <w:r w:rsidRPr="00CB7CE5">
        <w:rPr>
          <w:rFonts w:ascii="Times New Roman" w:hAnsi="Times New Roman"/>
          <w:i/>
          <w:iCs/>
          <w:position w:val="10"/>
          <w:vertAlign w:val="superscript"/>
          <w:lang w:val="en-US"/>
        </w:rPr>
        <w:t xml:space="preserve">M </w:t>
      </w:r>
      <w:r w:rsidRPr="00CB7CE5">
        <w:rPr>
          <w:rFonts w:ascii="Times New Roman" w:hAnsi="Times New Roman"/>
          <w:i/>
          <w:iCs/>
          <w:position w:val="-17"/>
          <w:vertAlign w:val="subscript"/>
          <w:lang w:val="en-US"/>
        </w:rPr>
        <w:t xml:space="preserve">C </w:t>
      </w:r>
      <w:r w:rsidRPr="00CB7CE5">
        <w:rPr>
          <w:rFonts w:ascii="Times New Roman" w:hAnsi="Times New Roman"/>
          <w:i/>
          <w:iCs/>
          <w:position w:val="-10"/>
          <w:vertAlign w:val="subscript"/>
          <w:lang w:val="en-US"/>
        </w:rPr>
        <w:t>k</w:t>
      </w:r>
      <w:r w:rsidRPr="00CB7CE5">
        <w:rPr>
          <w:rFonts w:ascii="Times New Roman" w:hAnsi="Times New Roman"/>
          <w:i/>
          <w:iCs/>
          <w:position w:val="10"/>
          <w:vertAlign w:val="superscript"/>
          <w:lang w:val="en-US"/>
        </w:rPr>
        <w:t xml:space="preserve">N-M </w:t>
      </w:r>
      <w:r w:rsidRPr="00CB7CE5">
        <w:rPr>
          <w:rFonts w:ascii="Times New Roman" w:hAnsi="Times New Roman"/>
          <w:i/>
          <w:iCs/>
          <w:lang w:val="en-US"/>
        </w:rPr>
        <w:t>, (1)</w:t>
      </w:r>
    </w:p>
    <w:p w14:paraId="7DB33ADE" w14:textId="77777777" w:rsidR="006E2A24" w:rsidRPr="00CB7CE5" w:rsidRDefault="006E2A24" w:rsidP="006E2A24">
      <w:pPr>
        <w:pStyle w:val="Default"/>
        <w:ind w:left="1618" w:right="-1" w:firstLine="567"/>
        <w:jc w:val="center"/>
        <w:rPr>
          <w:rFonts w:ascii="Times New Roman" w:hAnsi="Times New Roman" w:cs="Times New Roman"/>
          <w:color w:val="auto"/>
        </w:rPr>
      </w:pPr>
      <w:r w:rsidRPr="00CB7CE5">
        <w:rPr>
          <w:rFonts w:ascii="Times New Roman" w:hAnsi="Times New Roman" w:cs="Times New Roman"/>
          <w:i/>
          <w:iCs/>
          <w:color w:val="auto"/>
        </w:rPr>
        <w:t>M</w:t>
      </w:r>
    </w:p>
    <w:p w14:paraId="5FE6592C"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где </w:t>
      </w:r>
      <w:r w:rsidRPr="00CB7CE5">
        <w:rPr>
          <w:rFonts w:ascii="Times New Roman" w:hAnsi="Times New Roman"/>
          <w:i/>
          <w:iCs/>
        </w:rPr>
        <w:t>N</w:t>
      </w:r>
      <w:r w:rsidRPr="00CB7CE5">
        <w:rPr>
          <w:rFonts w:ascii="Times New Roman" w:hAnsi="Times New Roman"/>
        </w:rPr>
        <w:t xml:space="preserve">= 77 — число элементов алфавита; </w:t>
      </w:r>
      <w:r w:rsidRPr="00CB7CE5">
        <w:rPr>
          <w:rFonts w:ascii="Times New Roman" w:hAnsi="Times New Roman"/>
          <w:i/>
          <w:iCs/>
        </w:rPr>
        <w:t xml:space="preserve">М </w:t>
      </w:r>
      <w:r w:rsidRPr="00CB7CE5">
        <w:rPr>
          <w:rFonts w:ascii="Times New Roman" w:hAnsi="Times New Roman"/>
        </w:rPr>
        <w:t xml:space="preserve">— число передаваемых элементов в сеансе. Если в сеансе принимало участие </w:t>
      </w:r>
      <w:r w:rsidRPr="00CB7CE5">
        <w:rPr>
          <w:rFonts w:ascii="Times New Roman" w:hAnsi="Times New Roman"/>
          <w:i/>
          <w:iCs/>
        </w:rPr>
        <w:t xml:space="preserve">m </w:t>
      </w:r>
      <w:r w:rsidRPr="00CB7CE5">
        <w:rPr>
          <w:rFonts w:ascii="Times New Roman" w:hAnsi="Times New Roman"/>
        </w:rPr>
        <w:t xml:space="preserve">операторов на прием, то вероятность </w:t>
      </w:r>
      <w:r w:rsidRPr="00CB7CE5">
        <w:rPr>
          <w:rFonts w:ascii="Times New Roman" w:hAnsi="Times New Roman"/>
          <w:i/>
          <w:iCs/>
        </w:rPr>
        <w:t xml:space="preserve">х </w:t>
      </w:r>
      <w:r w:rsidRPr="00CB7CE5">
        <w:rPr>
          <w:rFonts w:ascii="Times New Roman" w:hAnsi="Times New Roman"/>
        </w:rPr>
        <w:t xml:space="preserve">угадываний в </w:t>
      </w:r>
      <w:r w:rsidRPr="00CB7CE5">
        <w:rPr>
          <w:rFonts w:ascii="Times New Roman" w:hAnsi="Times New Roman"/>
          <w:i/>
          <w:iCs/>
        </w:rPr>
        <w:t xml:space="preserve">m </w:t>
      </w:r>
      <w:r w:rsidRPr="00CB7CE5">
        <w:rPr>
          <w:rFonts w:ascii="Times New Roman" w:hAnsi="Times New Roman"/>
        </w:rPr>
        <w:t xml:space="preserve">испытаниях определялась по рекуррентной формуле: </w:t>
      </w:r>
      <w:r w:rsidRPr="00CB7CE5">
        <w:rPr>
          <w:rFonts w:ascii="Times New Roman" w:hAnsi="Times New Roman"/>
          <w:i/>
          <w:iCs/>
        </w:rPr>
        <w:t>P</w:t>
      </w:r>
      <w:r w:rsidRPr="00CB7CE5">
        <w:rPr>
          <w:rFonts w:ascii="Times New Roman" w:hAnsi="Times New Roman"/>
          <w:i/>
          <w:iCs/>
          <w:position w:val="-6"/>
          <w:vertAlign w:val="subscript"/>
        </w:rPr>
        <w:t>m,x</w:t>
      </w:r>
      <w:r w:rsidRPr="00CB7CE5">
        <w:rPr>
          <w:rFonts w:ascii="Times New Roman" w:hAnsi="Times New Roman"/>
          <w:i/>
          <w:iCs/>
        </w:rPr>
        <w:t xml:space="preserve"> = P</w:t>
      </w:r>
      <w:r w:rsidRPr="00CB7CE5">
        <w:rPr>
          <w:rFonts w:ascii="Times New Roman" w:hAnsi="Times New Roman"/>
          <w:i/>
          <w:iCs/>
          <w:position w:val="-6"/>
          <w:vertAlign w:val="subscript"/>
        </w:rPr>
        <w:t xml:space="preserve">m-1 </w:t>
      </w:r>
      <w:r w:rsidRPr="00CB7CE5">
        <w:rPr>
          <w:rFonts w:ascii="Times New Roman" w:hAnsi="Times New Roman"/>
          <w:i/>
          <w:iCs/>
        </w:rPr>
        <w:t>G</w:t>
      </w:r>
      <w:r w:rsidRPr="00CB7CE5">
        <w:rPr>
          <w:rFonts w:ascii="Times New Roman" w:hAnsi="Times New Roman"/>
          <w:i/>
          <w:iCs/>
          <w:position w:val="-6"/>
          <w:vertAlign w:val="subscript"/>
        </w:rPr>
        <w:t>x</w:t>
      </w:r>
      <w:r w:rsidRPr="00CB7CE5">
        <w:rPr>
          <w:rFonts w:ascii="Times New Roman" w:hAnsi="Times New Roman"/>
          <w:i/>
          <w:iCs/>
        </w:rPr>
        <w:t xml:space="preserve"> + P</w:t>
      </w:r>
      <w:r w:rsidRPr="00CB7CE5">
        <w:rPr>
          <w:rFonts w:ascii="Times New Roman" w:hAnsi="Times New Roman"/>
          <w:i/>
          <w:iCs/>
          <w:position w:val="-6"/>
          <w:vertAlign w:val="subscript"/>
        </w:rPr>
        <w:t xml:space="preserve">m-1,x-1 </w:t>
      </w:r>
      <w:r w:rsidRPr="00CB7CE5">
        <w:rPr>
          <w:rFonts w:ascii="Times New Roman" w:hAnsi="Times New Roman"/>
          <w:i/>
          <w:iCs/>
        </w:rPr>
        <w:t>P</w:t>
      </w:r>
      <w:r w:rsidRPr="00CB7CE5">
        <w:rPr>
          <w:rFonts w:ascii="Times New Roman" w:hAnsi="Times New Roman"/>
          <w:i/>
          <w:iCs/>
          <w:position w:val="-6"/>
          <w:vertAlign w:val="subscript"/>
        </w:rPr>
        <w:t>x</w:t>
      </w:r>
      <w:r w:rsidRPr="00CB7CE5">
        <w:rPr>
          <w:rFonts w:ascii="Times New Roman" w:hAnsi="Times New Roman"/>
          <w:i/>
          <w:iCs/>
        </w:rPr>
        <w:t xml:space="preserve">, </w:t>
      </w:r>
      <w:r w:rsidRPr="00CB7CE5">
        <w:rPr>
          <w:rFonts w:ascii="Times New Roman" w:hAnsi="Times New Roman"/>
        </w:rPr>
        <w:t xml:space="preserve">(2) где </w:t>
      </w:r>
      <w:r w:rsidRPr="00CB7CE5">
        <w:rPr>
          <w:rFonts w:ascii="Times New Roman" w:hAnsi="Times New Roman"/>
          <w:i/>
          <w:iCs/>
        </w:rPr>
        <w:t xml:space="preserve">m = 2, 3,...; х = 1, 2, ..., 5 </w:t>
      </w:r>
      <w:r w:rsidRPr="00CB7CE5">
        <w:rPr>
          <w:rFonts w:ascii="Times New Roman" w:hAnsi="Times New Roman"/>
        </w:rPr>
        <w:t xml:space="preserve">— число угаданных элементов; </w:t>
      </w:r>
      <w:r w:rsidRPr="00CB7CE5">
        <w:rPr>
          <w:rFonts w:ascii="Times New Roman" w:hAnsi="Times New Roman"/>
          <w:i/>
          <w:iCs/>
        </w:rPr>
        <w:t xml:space="preserve">Рх </w:t>
      </w:r>
      <w:r w:rsidRPr="00CB7CE5">
        <w:rPr>
          <w:rFonts w:ascii="Times New Roman" w:hAnsi="Times New Roman"/>
        </w:rPr>
        <w:t xml:space="preserve">— вероятность успеха в </w:t>
      </w:r>
    </w:p>
    <w:p w14:paraId="22F7D703" w14:textId="77777777" w:rsidR="006E2A24" w:rsidRPr="00CB7CE5" w:rsidRDefault="006E2A24" w:rsidP="006E2A24">
      <w:pPr>
        <w:pStyle w:val="CM1"/>
        <w:spacing w:after="305"/>
        <w:ind w:right="-1" w:firstLine="567"/>
        <w:rPr>
          <w:rFonts w:ascii="Times New Roman" w:hAnsi="Times New Roman"/>
        </w:rPr>
      </w:pPr>
      <w:r w:rsidRPr="00CB7CE5">
        <w:rPr>
          <w:rFonts w:ascii="Times New Roman" w:hAnsi="Times New Roman"/>
          <w:i/>
          <w:iCs/>
        </w:rPr>
        <w:lastRenderedPageBreak/>
        <w:t>x</w:t>
      </w:r>
      <w:r w:rsidRPr="00CB7CE5">
        <w:rPr>
          <w:rFonts w:ascii="Times New Roman" w:hAnsi="Times New Roman"/>
        </w:rPr>
        <w:t xml:space="preserve">-м по счету испытании; </w:t>
      </w:r>
      <w:r w:rsidRPr="00CB7CE5">
        <w:rPr>
          <w:rFonts w:ascii="Times New Roman" w:hAnsi="Times New Roman"/>
          <w:i/>
          <w:iCs/>
        </w:rPr>
        <w:t xml:space="preserve">G </w:t>
      </w:r>
      <w:r w:rsidRPr="00CB7CE5">
        <w:rPr>
          <w:rFonts w:ascii="Times New Roman" w:hAnsi="Times New Roman"/>
          <w:i/>
          <w:iCs/>
          <w:position w:val="-6"/>
          <w:vertAlign w:val="subscript"/>
        </w:rPr>
        <w:t>x</w:t>
      </w:r>
      <w:r w:rsidRPr="00CB7CE5">
        <w:rPr>
          <w:rFonts w:ascii="Times New Roman" w:hAnsi="Times New Roman"/>
          <w:i/>
          <w:iCs/>
        </w:rPr>
        <w:t xml:space="preserve">=1-P </w:t>
      </w:r>
      <w:r w:rsidRPr="00CB7CE5">
        <w:rPr>
          <w:rFonts w:ascii="Times New Roman" w:hAnsi="Times New Roman"/>
          <w:i/>
          <w:iCs/>
          <w:position w:val="-6"/>
          <w:vertAlign w:val="subscript"/>
        </w:rPr>
        <w:t>x</w:t>
      </w:r>
      <w:r w:rsidRPr="00CB7CE5">
        <w:rPr>
          <w:rFonts w:ascii="Times New Roman" w:hAnsi="Times New Roman"/>
        </w:rPr>
        <w:t xml:space="preserve">— вероятность неуспеха. По данным эксперимента и расчетов строились графики функций распределения </w:t>
      </w:r>
    </w:p>
    <w:p w14:paraId="19004264" w14:textId="77777777" w:rsidR="006E2A24" w:rsidRPr="00CB7CE5" w:rsidRDefault="006E2A24" w:rsidP="006E2A24">
      <w:pPr>
        <w:pStyle w:val="CM2"/>
        <w:ind w:right="-1" w:firstLine="567"/>
        <w:jc w:val="center"/>
        <w:rPr>
          <w:rFonts w:ascii="Times New Roman" w:hAnsi="Times New Roman"/>
        </w:rPr>
      </w:pPr>
      <w:r w:rsidRPr="00CB7CE5">
        <w:rPr>
          <w:rFonts w:ascii="Times New Roman" w:hAnsi="Times New Roman"/>
        </w:rPr>
        <w:t xml:space="preserve">˰ </w:t>
      </w:r>
    </w:p>
    <w:p w14:paraId="39FFC7ED" w14:textId="77777777" w:rsidR="006E2A24" w:rsidRPr="00CB7CE5" w:rsidRDefault="006E2A24" w:rsidP="006E2A24">
      <w:pPr>
        <w:pStyle w:val="CM2"/>
        <w:ind w:right="-1" w:firstLine="567"/>
        <w:rPr>
          <w:rFonts w:ascii="Times New Roman" w:hAnsi="Times New Roman"/>
        </w:rPr>
      </w:pPr>
      <w:r w:rsidRPr="00CB7CE5">
        <w:rPr>
          <w:rFonts w:ascii="Times New Roman" w:hAnsi="Times New Roman"/>
        </w:rPr>
        <w:t xml:space="preserve">и определялись различия между </w:t>
      </w:r>
      <w:r w:rsidRPr="00CB7CE5">
        <w:rPr>
          <w:rFonts w:ascii="Times New Roman" w:hAnsi="Times New Roman"/>
          <w:i/>
          <w:iCs/>
        </w:rPr>
        <w:t xml:space="preserve">F(x) </w:t>
      </w:r>
      <w:r w:rsidRPr="00CB7CE5">
        <w:rPr>
          <w:rFonts w:ascii="Times New Roman" w:hAnsi="Times New Roman"/>
        </w:rPr>
        <w:t xml:space="preserve">и </w:t>
      </w:r>
      <w:r w:rsidRPr="00CB7CE5">
        <w:rPr>
          <w:rFonts w:ascii="Times New Roman" w:hAnsi="Times New Roman"/>
          <w:i/>
          <w:iCs/>
        </w:rPr>
        <w:t>F(x)</w:t>
      </w:r>
      <w:r w:rsidRPr="00CB7CE5">
        <w:rPr>
          <w:rFonts w:ascii="Times New Roman" w:hAnsi="Times New Roman"/>
        </w:rPr>
        <w:t xml:space="preserve">(по критерию согласия Колмагорова — Смирнова): </w:t>
      </w:r>
    </w:p>
    <w:p w14:paraId="24A5A185" w14:textId="77777777" w:rsidR="006E2A24" w:rsidRPr="00CB7CE5" w:rsidRDefault="006E2A24" w:rsidP="006E2A24">
      <w:pPr>
        <w:pStyle w:val="CM24"/>
        <w:ind w:left="193" w:right="-1" w:firstLine="567"/>
        <w:jc w:val="center"/>
        <w:rPr>
          <w:rFonts w:ascii="Times New Roman" w:hAnsi="Times New Roman"/>
        </w:rPr>
      </w:pPr>
      <w:r w:rsidRPr="00CB7CE5">
        <w:rPr>
          <w:rFonts w:ascii="Times New Roman" w:hAnsi="Times New Roman"/>
        </w:rPr>
        <w:t xml:space="preserve">˰ </w:t>
      </w:r>
      <w:r w:rsidRPr="00CB7CE5">
        <w:rPr>
          <w:rFonts w:ascii="Times New Roman" w:hAnsi="Times New Roman"/>
          <w:i/>
          <w:iCs/>
          <w:position w:val="-6"/>
          <w:vertAlign w:val="subscript"/>
        </w:rPr>
        <w:t>Z</w:t>
      </w:r>
    </w:p>
    <w:p w14:paraId="01323DAB" w14:textId="77777777" w:rsidR="006E2A24" w:rsidRPr="00CB7CE5" w:rsidRDefault="006E2A24" w:rsidP="006E2A24">
      <w:pPr>
        <w:pStyle w:val="CM24"/>
        <w:spacing w:line="168" w:lineRule="atLeast"/>
        <w:ind w:left="1188" w:right="-1" w:firstLine="567"/>
        <w:jc w:val="center"/>
        <w:rPr>
          <w:rFonts w:ascii="Times New Roman" w:hAnsi="Times New Roman"/>
        </w:rPr>
      </w:pPr>
      <w:r w:rsidRPr="00CB7CE5">
        <w:rPr>
          <w:rFonts w:ascii="Times New Roman" w:hAnsi="Times New Roman"/>
          <w:i/>
          <w:iCs/>
        </w:rPr>
        <w:t>F(x)</w:t>
      </w:r>
      <w:r w:rsidRPr="00CB7CE5">
        <w:rPr>
          <w:rFonts w:ascii="Times New Roman" w:hAnsi="Times New Roman"/>
        </w:rPr>
        <w:t>-</w:t>
      </w:r>
      <w:r w:rsidRPr="00CB7CE5">
        <w:rPr>
          <w:rFonts w:ascii="Times New Roman" w:hAnsi="Times New Roman"/>
          <w:i/>
          <w:iCs/>
        </w:rPr>
        <w:t xml:space="preserve">F(x)  </w:t>
      </w:r>
      <w:r w:rsidRPr="00CB7CE5">
        <w:rPr>
          <w:rFonts w:ascii="Times New Roman" w:hAnsi="Times New Roman"/>
        </w:rPr>
        <w:t>≤</w:t>
      </w:r>
      <w:r w:rsidRPr="00CB7CE5">
        <w:rPr>
          <w:rFonts w:ascii="Times New Roman" w:hAnsi="Times New Roman"/>
          <w:i/>
          <w:iCs/>
          <w:strike/>
          <w:position w:val="10"/>
          <w:vertAlign w:val="superscript"/>
        </w:rPr>
        <w:t>a</w:t>
      </w:r>
      <w:r w:rsidRPr="00CB7CE5">
        <w:rPr>
          <w:rFonts w:ascii="Times New Roman" w:hAnsi="Times New Roman"/>
        </w:rPr>
        <w:t>, (3)</w:t>
      </w:r>
      <w:r w:rsidRPr="00CB7CE5">
        <w:rPr>
          <w:rFonts w:ascii="Times New Roman" w:hAnsi="Times New Roman"/>
          <w:i/>
          <w:iCs/>
        </w:rPr>
        <w:t xml:space="preserve">√n </w:t>
      </w:r>
      <w:r w:rsidRPr="00CB7CE5">
        <w:rPr>
          <w:rFonts w:ascii="Times New Roman" w:hAnsi="Times New Roman"/>
          <w:position w:val="-7"/>
          <w:vertAlign w:val="subscript"/>
        </w:rPr>
        <w:t>˰</w:t>
      </w:r>
    </w:p>
    <w:p w14:paraId="7F746E22" w14:textId="77777777" w:rsidR="006E2A24" w:rsidRPr="00CB7CE5" w:rsidRDefault="006E2A24" w:rsidP="006E2A24">
      <w:pPr>
        <w:pStyle w:val="Default"/>
        <w:ind w:left="248" w:right="-1" w:firstLine="567"/>
        <w:rPr>
          <w:rFonts w:ascii="Times New Roman" w:hAnsi="Times New Roman" w:cs="Times New Roman"/>
          <w:color w:val="auto"/>
        </w:rPr>
      </w:pPr>
      <w:r w:rsidRPr="00CB7CE5">
        <w:rPr>
          <w:rFonts w:ascii="Times New Roman" w:hAnsi="Times New Roman" w:cs="Times New Roman"/>
          <w:color w:val="auto"/>
        </w:rPr>
        <w:t xml:space="preserve">где </w:t>
      </w:r>
      <w:r w:rsidRPr="00CB7CE5">
        <w:rPr>
          <w:rFonts w:ascii="Times New Roman" w:hAnsi="Times New Roman" w:cs="Times New Roman"/>
          <w:i/>
          <w:iCs/>
          <w:color w:val="auto"/>
        </w:rPr>
        <w:t xml:space="preserve">х </w:t>
      </w:r>
      <w:r w:rsidRPr="00CB7CE5">
        <w:rPr>
          <w:rFonts w:ascii="Times New Roman" w:hAnsi="Times New Roman" w:cs="Times New Roman"/>
          <w:color w:val="auto"/>
        </w:rPr>
        <w:t xml:space="preserve">— число правильно принятых (угаданных элементов); </w:t>
      </w:r>
      <w:r w:rsidRPr="00CB7CE5">
        <w:rPr>
          <w:rFonts w:ascii="Times New Roman" w:hAnsi="Times New Roman" w:cs="Times New Roman"/>
          <w:i/>
          <w:iCs/>
          <w:color w:val="auto"/>
        </w:rPr>
        <w:t xml:space="preserve">F(x) </w:t>
      </w:r>
    </w:p>
    <w:p w14:paraId="30B20437" w14:textId="77777777" w:rsidR="006E2A24" w:rsidRPr="00CB7CE5" w:rsidRDefault="006E2A24" w:rsidP="006E2A24">
      <w:pPr>
        <w:pStyle w:val="CM3"/>
        <w:ind w:right="-1" w:firstLine="567"/>
        <w:rPr>
          <w:rFonts w:ascii="Times New Roman" w:hAnsi="Times New Roman"/>
        </w:rPr>
      </w:pPr>
      <w:r w:rsidRPr="00CB7CE5">
        <w:rPr>
          <w:rFonts w:ascii="Times New Roman" w:hAnsi="Times New Roman"/>
        </w:rPr>
        <w:t xml:space="preserve">— экспериментальная функция распределения </w:t>
      </w:r>
      <w:r w:rsidRPr="00CB7CE5">
        <w:rPr>
          <w:rFonts w:ascii="Times New Roman" w:hAnsi="Times New Roman"/>
          <w:i/>
          <w:iCs/>
        </w:rPr>
        <w:t xml:space="preserve">х; F(x) </w:t>
      </w:r>
      <w:r w:rsidRPr="00CB7CE5">
        <w:rPr>
          <w:rFonts w:ascii="Times New Roman" w:hAnsi="Times New Roman"/>
        </w:rPr>
        <w:t xml:space="preserve">— теоретическая функция распределения </w:t>
      </w:r>
      <w:r w:rsidRPr="00CB7CE5">
        <w:rPr>
          <w:rFonts w:ascii="Times New Roman" w:hAnsi="Times New Roman"/>
          <w:i/>
          <w:iCs/>
        </w:rPr>
        <w:t>x; Z</w:t>
      </w:r>
      <w:r w:rsidRPr="00CB7CE5">
        <w:rPr>
          <w:rFonts w:ascii="Times New Roman" w:hAnsi="Times New Roman"/>
          <w:i/>
          <w:iCs/>
          <w:position w:val="-6"/>
          <w:vertAlign w:val="subscript"/>
        </w:rPr>
        <w:t>a</w:t>
      </w:r>
      <w:r w:rsidRPr="00CB7CE5">
        <w:rPr>
          <w:rFonts w:ascii="Times New Roman" w:hAnsi="Times New Roman"/>
        </w:rPr>
        <w:t xml:space="preserve">— критическое значение, соответствующее уровню значимости; </w:t>
      </w:r>
      <w:r w:rsidRPr="00CB7CE5">
        <w:rPr>
          <w:rFonts w:ascii="Times New Roman" w:hAnsi="Times New Roman"/>
          <w:i/>
          <w:iCs/>
        </w:rPr>
        <w:t>a =0.5; 0.1; 0.05; 0.01</w:t>
      </w:r>
      <w:r w:rsidRPr="00CB7CE5">
        <w:rPr>
          <w:rFonts w:ascii="Times New Roman" w:hAnsi="Times New Roman"/>
        </w:rPr>
        <w:t xml:space="preserve">. Кроме того, параллель-но с расчетами по реальным данным по i’-му сеансу и </w:t>
      </w:r>
      <w:r w:rsidRPr="00CB7CE5">
        <w:rPr>
          <w:rFonts w:ascii="Times New Roman" w:hAnsi="Times New Roman"/>
          <w:i/>
          <w:iCs/>
        </w:rPr>
        <w:t>j</w:t>
      </w:r>
      <w:r w:rsidRPr="00CB7CE5">
        <w:rPr>
          <w:rFonts w:ascii="Times New Roman" w:hAnsi="Times New Roman"/>
        </w:rPr>
        <w:t xml:space="preserve">-му участнику проводилась выборка псевдослучайных чисел на интервале от 1 до 77, количество которых равно количеству указанных </w:t>
      </w:r>
      <w:r w:rsidRPr="00CB7CE5">
        <w:rPr>
          <w:rFonts w:ascii="Times New Roman" w:hAnsi="Times New Roman"/>
          <w:i/>
          <w:iCs/>
        </w:rPr>
        <w:t>j</w:t>
      </w:r>
      <w:r w:rsidRPr="00CB7CE5">
        <w:rPr>
          <w:rFonts w:ascii="Times New Roman" w:hAnsi="Times New Roman"/>
        </w:rPr>
        <w:t xml:space="preserve">-м участником, вычислялись параметры распределения, отображенные в виде таблиц и графиков для сравнения экспериментальных и теоретических данных. Для определения того, какие элементы принимались лучше, строился полигон относительных частот приема элементов с 1-го по 77-й, который и визуализировался на экране дисплея. Для сравнения отображался полигон частот, полученный по методу Монте-Карло, указывались математическое ожидание </w:t>
      </w:r>
      <w:r w:rsidRPr="00CB7CE5">
        <w:rPr>
          <w:rFonts w:ascii="Times New Roman" w:hAnsi="Times New Roman"/>
          <w:i/>
          <w:iCs/>
        </w:rPr>
        <w:t xml:space="preserve">М(х) </w:t>
      </w:r>
      <w:r w:rsidRPr="00CB7CE5">
        <w:rPr>
          <w:rFonts w:ascii="Times New Roman" w:hAnsi="Times New Roman"/>
        </w:rPr>
        <w:t xml:space="preserve">и стандартное отклонение 5(х). Если относительная частота приема к-го элемента превышала значение </w:t>
      </w:r>
      <w:r w:rsidRPr="00CB7CE5">
        <w:rPr>
          <w:rFonts w:ascii="Times New Roman" w:hAnsi="Times New Roman"/>
          <w:i/>
          <w:iCs/>
        </w:rPr>
        <w:t>М(х) + 2S(x)</w:t>
      </w:r>
      <w:r w:rsidRPr="00CB7CE5">
        <w:rPr>
          <w:rFonts w:ascii="Times New Roman" w:hAnsi="Times New Roman"/>
        </w:rPr>
        <w:t xml:space="preserve">, считалось, что </w:t>
      </w:r>
      <w:r w:rsidRPr="00CB7CE5">
        <w:rPr>
          <w:rFonts w:ascii="Times New Roman" w:hAnsi="Times New Roman"/>
          <w:i/>
          <w:iCs/>
        </w:rPr>
        <w:t>к</w:t>
      </w:r>
      <w:r w:rsidRPr="00CB7CE5">
        <w:rPr>
          <w:rFonts w:ascii="Times New Roman" w:hAnsi="Times New Roman"/>
        </w:rPr>
        <w:t>-й элемент представлял собой сигнал. Таким образом, было показано, что даже в сеансе с кажущимися неудачными результатами может оказаться один или несколько удачно принятых элементов. Кроме того, участников, устойчиво принимавших образную информацию от сеанса к сеансу, можно было определить по их личным номерам, выдаваемым в общем списке участников, правильно принявших от 1 до 5 элементов. Для определения влияния различных факторов (состояние среды и операторов в момент передачи-приема, демографические параметры) на эффективность приема осуществлялась фильтрация данных в соответствии с выбранным исследователем фактором и проводились все описанные выше расчеты. Статистически значимые сеансы подвергались однофакторному дисперсионному анализу, на основании которого делался вывод о влиянии того или иного фактора на качество приема. Для реализации описанных выше алгоритмов А.П. Пискайкиным была разработана программа с использованием языка программирования Clipper 5.0. Программа работала в операционной среде MS DOS 3.0 и выше, требовала до 3 МБ внешней памяти компьютера типа PC AT 286/287, EGA монитора и жесткого диска типа «винчестер». Следует иметь в виду, что использованный для обработки экспериментальных данных традиционный математический аппарат был первоначально предназначен для описания сравнительно простых систем неживой природы. Поэтому он оказался недостаточно адекватным при моделировании взаимодействий сложных интеллектуальных систем, имеющих полиморфную структуру. Учитывая, что оперативными единицами человеческого мышления являются не дискретные математические объекты, а элементы некоторых нечетных (размытых) множеств, в дальнейшем при обработке лучше использовать соответствующий математический аппарат. При этом наиболее сложным вопросом является количественное определение степени сходства, передаваемого и принимаемого образов. Результаты глобального эксперимента «Полярный круг».</w:t>
      </w:r>
    </w:p>
    <w:p w14:paraId="38588CB8" w14:textId="77777777" w:rsidR="006E2A24" w:rsidRPr="00CB7CE5" w:rsidRDefault="006E2A24" w:rsidP="006E2A24">
      <w:pPr>
        <w:pStyle w:val="CM3"/>
        <w:ind w:right="-1" w:firstLine="567"/>
        <w:rPr>
          <w:rFonts w:ascii="Times New Roman" w:hAnsi="Times New Roman"/>
        </w:rPr>
      </w:pPr>
      <w:r w:rsidRPr="00CB7CE5">
        <w:rPr>
          <w:rFonts w:ascii="Times New Roman" w:hAnsi="Times New Roman"/>
        </w:rPr>
        <w:t xml:space="preserve">1. На большом статистическом массиве (4233 участника) показано, что в трех сеансах (сеансы 5, 6 и 7) отмечено превышение эмпирических данных над рас-четной и сгенерированной на компьютере вероятностью «угадывания» графических символов «алфавита», что свидетельствует об одновременном приеме передаваемой с Диксона образной информации в раз-личных географических пунктах Евразии. Характерно, что воспринятой оказывается только та информация, которая передавалась в условиях новой оригинальной технологии, предусматривающей использование лазерного луча в «Зеркалах Козырева» [Трофимов А.В., </w:t>
      </w:r>
      <w:r w:rsidRPr="00CB7CE5">
        <w:rPr>
          <w:rFonts w:ascii="Times New Roman" w:hAnsi="Times New Roman"/>
        </w:rPr>
        <w:lastRenderedPageBreak/>
        <w:t>Казначеев В.П., 1991]. Эффективная реализация этой технологии на заполярной площадке, в зоне «парадоксального хода времени» [по Козыреву Н.А., 1991] выше 73° с.</w:t>
      </w:r>
      <w:r>
        <w:rPr>
          <w:rFonts w:ascii="Times New Roman" w:hAnsi="Times New Roman"/>
        </w:rPr>
        <w:t xml:space="preserve"> </w:t>
      </w:r>
      <w:r w:rsidRPr="00CB7CE5">
        <w:rPr>
          <w:rFonts w:ascii="Times New Roman" w:hAnsi="Times New Roman"/>
        </w:rPr>
        <w:t>ш. доказ</w:t>
      </w:r>
      <w:r>
        <w:rPr>
          <w:rFonts w:ascii="Times New Roman" w:hAnsi="Times New Roman"/>
        </w:rPr>
        <w:t>ала</w:t>
      </w:r>
      <w:r w:rsidRPr="00CB7CE5">
        <w:rPr>
          <w:rFonts w:ascii="Times New Roman" w:hAnsi="Times New Roman"/>
        </w:rPr>
        <w:t xml:space="preserve"> особую роль северного региона в динамике планетарно-информационного, космофизического интеллектуального пространства. </w:t>
      </w:r>
    </w:p>
    <w:p w14:paraId="381B4769" w14:textId="77777777" w:rsidR="006E2A24" w:rsidRPr="00CB7CE5" w:rsidRDefault="006E2A24" w:rsidP="006E2A24">
      <w:pPr>
        <w:pStyle w:val="Default"/>
        <w:ind w:right="-1"/>
        <w:jc w:val="center"/>
        <w:rPr>
          <w:rFonts w:ascii="Times New Roman" w:hAnsi="Times New Roman" w:cs="Times New Roman"/>
          <w:noProof/>
        </w:rPr>
      </w:pPr>
      <w:r w:rsidRPr="00CB7CE5">
        <w:rPr>
          <w:rFonts w:ascii="Times New Roman" w:hAnsi="Times New Roman" w:cs="Times New Roman"/>
          <w:noProof/>
        </w:rPr>
        <w:drawing>
          <wp:inline distT="0" distB="0" distL="0" distR="0" wp14:anchorId="2796B52F" wp14:editId="5BB1A5D6">
            <wp:extent cx="2488458" cy="1664465"/>
            <wp:effectExtent l="0" t="0" r="0" b="0"/>
            <wp:docPr id="55" name="Рисунок 5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РИ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7110" cy="1670252"/>
                    </a:xfrm>
                    <a:prstGeom prst="rect">
                      <a:avLst/>
                    </a:prstGeom>
                    <a:noFill/>
                    <a:ln>
                      <a:noFill/>
                    </a:ln>
                  </pic:spPr>
                </pic:pic>
              </a:graphicData>
            </a:graphic>
          </wp:inline>
        </w:drawing>
      </w:r>
    </w:p>
    <w:p w14:paraId="098F5573" w14:textId="77777777" w:rsidR="006E2A24" w:rsidRPr="00AE1270" w:rsidRDefault="006E2A24" w:rsidP="006E2A24">
      <w:pPr>
        <w:pStyle w:val="Default"/>
        <w:ind w:right="-1"/>
        <w:jc w:val="center"/>
        <w:rPr>
          <w:rFonts w:ascii="Times New Roman" w:hAnsi="Times New Roman" w:cs="Times New Roman"/>
          <w:b/>
          <w:color w:val="auto"/>
          <w:sz w:val="20"/>
          <w:szCs w:val="20"/>
        </w:rPr>
      </w:pPr>
      <w:r w:rsidRPr="00AE1270">
        <w:rPr>
          <w:rFonts w:ascii="Times New Roman" w:hAnsi="Times New Roman" w:cs="Times New Roman"/>
          <w:b/>
          <w:color w:val="auto"/>
          <w:sz w:val="20"/>
          <w:szCs w:val="20"/>
        </w:rPr>
        <w:t>Результаты математической обработки сеансов передачи образной</w:t>
      </w:r>
      <w:r>
        <w:rPr>
          <w:rFonts w:ascii="Times New Roman" w:hAnsi="Times New Roman" w:cs="Times New Roman"/>
          <w:b/>
          <w:color w:val="auto"/>
          <w:sz w:val="20"/>
          <w:szCs w:val="20"/>
        </w:rPr>
        <w:t xml:space="preserve"> </w:t>
      </w:r>
      <w:r w:rsidRPr="00AE1270">
        <w:rPr>
          <w:rFonts w:ascii="Times New Roman" w:hAnsi="Times New Roman" w:cs="Times New Roman"/>
          <w:b/>
          <w:color w:val="auto"/>
          <w:sz w:val="20"/>
          <w:szCs w:val="20"/>
        </w:rPr>
        <w:t>информации из «Зеркал Козырева» на Диксоне и её приёма в различных географических пунктах</w:t>
      </w:r>
      <w:r>
        <w:rPr>
          <w:rFonts w:ascii="Times New Roman" w:hAnsi="Times New Roman" w:cs="Times New Roman"/>
          <w:b/>
          <w:color w:val="auto"/>
          <w:sz w:val="20"/>
          <w:szCs w:val="20"/>
        </w:rPr>
        <w:t>, глобальный эксперимент «Полярный круг»,1991 г. (Казначеев, Трофимов,2004)</w:t>
      </w:r>
    </w:p>
    <w:p w14:paraId="5ACDC922" w14:textId="77777777" w:rsidR="006E2A24" w:rsidRPr="00CB7CE5" w:rsidRDefault="006E2A24" w:rsidP="006E2A24">
      <w:pPr>
        <w:pStyle w:val="Default"/>
        <w:ind w:right="-1" w:firstLine="567"/>
        <w:jc w:val="center"/>
        <w:rPr>
          <w:rFonts w:ascii="Times New Roman" w:hAnsi="Times New Roman" w:cs="Times New Roman"/>
          <w:b/>
          <w:color w:val="auto"/>
        </w:rPr>
      </w:pPr>
    </w:p>
    <w:p w14:paraId="23AA0B93"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На рисунке показан суммарный результат приема образной информации 4233 участниками. Все образы, переданные в течение 10 сеансов эксперимента, отмечены на оси абсцисс. Кривая внутри выделенного коридора отражает расчетную и сгенерированную на компьютере вероятность «угадывания» образов. Все пики кривой выше верхней границы коридора «угадывания» являются одним из первых в мире доказательств реальности дистантно-образных коммуникаций между людьми. Качественное своеобразие воспринимаемой информации (по числу участников, работавших наиболее точно на прием конкретных передаваемых образов, в процентах) свидетельствует о важной закономерности: во всех сеансах эксперимента одно-временно во многих точках Европы и Азии идет прием образной информации, передаваемой по телекоммуникационным каналам Диксона. Программа интеллектуально-образной передачи, выходившая в эфир через диксонский теле</w:t>
      </w:r>
      <w:r>
        <w:rPr>
          <w:rFonts w:ascii="Times New Roman" w:hAnsi="Times New Roman"/>
        </w:rPr>
        <w:t>-</w:t>
      </w:r>
      <w:r w:rsidRPr="00CB7CE5">
        <w:rPr>
          <w:rFonts w:ascii="Times New Roman" w:hAnsi="Times New Roman"/>
        </w:rPr>
        <w:t>транслятор в течение 5 мин в 8 из 10 сеансов эксперимента, была записана на кино-, а затем и на видео-пленку в «Зеркалах Козырева», расположенных в Новосибирске, в декабре 1991 г., за 2 недели до первого выхода программы в эфир (20 декабря). Между тем мысленные образы (№ 12, 24, 32, 47), сформированные в многомерном пространстве «зеркал» двумя операторами образной трансляции, устойчиво воспринимались во всех сеансах приема участниками, расположенными в различных географических точках за многие тысячи километров от пункта работы маломощного диксонского ретранслятора. При показе этого видеосюжета по новосибирскому телевидению он не был воспринят участниками эксперимента. Таким образом, планетарно-информационное, по-нашему мнению, интеллектуальное поле голографической Вселенной оказалось чрезвычайно восприимчивым к введению мыслеобразной информации в приполярном регионе. Она устойчиво хранилась и воспроизводилась в интеллектуальном пространстве большого числа участников эксперимента. Телекоммуникационные каналы и информационное пространство Земли в высоких широтах оказались взаимозависимыми (!).</w:t>
      </w:r>
    </w:p>
    <w:p w14:paraId="4D8AC14C"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2. Анализ эффекта дистантно-образных коммуникаций между участниками эксперимента в зависимости от половой принадлежности показал, что женщин отличает более точный прием образной информации, передаваемой из «</w:t>
      </w:r>
      <w:r>
        <w:rPr>
          <w:rFonts w:ascii="Times New Roman" w:hAnsi="Times New Roman"/>
        </w:rPr>
        <w:t>З</w:t>
      </w:r>
      <w:r w:rsidRPr="00CB7CE5">
        <w:rPr>
          <w:rFonts w:ascii="Times New Roman" w:hAnsi="Times New Roman"/>
        </w:rPr>
        <w:t>еркал Козырева». У мужчин вероятность «угадывания» символов в этих сеансах значительно превыша</w:t>
      </w:r>
      <w:r>
        <w:rPr>
          <w:rFonts w:ascii="Times New Roman" w:hAnsi="Times New Roman"/>
        </w:rPr>
        <w:t>ла</w:t>
      </w:r>
      <w:r w:rsidRPr="00CB7CE5">
        <w:rPr>
          <w:rFonts w:ascii="Times New Roman" w:hAnsi="Times New Roman"/>
        </w:rPr>
        <w:t xml:space="preserve"> вероятность их подлинного «приема». Это подтверждается табличными данными сравнительного анализа результатов одного из сеансов (№ 5). При надежности оценки с р &gt; 0.96 показано, что у мужчин </w:t>
      </w:r>
      <w:r w:rsidRPr="00CB7CE5">
        <w:rPr>
          <w:rFonts w:ascii="Times New Roman" w:hAnsi="Times New Roman"/>
          <w:i/>
          <w:iCs/>
        </w:rPr>
        <w:t>FT</w:t>
      </w:r>
      <w:r w:rsidRPr="00CB7CE5">
        <w:rPr>
          <w:rFonts w:ascii="Times New Roman" w:hAnsi="Times New Roman"/>
        </w:rPr>
        <w:t xml:space="preserve">и </w:t>
      </w:r>
      <w:r w:rsidRPr="00CB7CE5">
        <w:rPr>
          <w:rFonts w:ascii="Times New Roman" w:hAnsi="Times New Roman"/>
          <w:i/>
          <w:iCs/>
        </w:rPr>
        <w:t>FcreH &gt; F3 -Е„</w:t>
      </w:r>
      <w:r w:rsidRPr="00CB7CE5">
        <w:rPr>
          <w:rFonts w:ascii="Times New Roman" w:hAnsi="Times New Roman"/>
        </w:rPr>
        <w:t xml:space="preserve">, в то время как у женщин отмечена обратная зависимость: </w:t>
      </w:r>
      <w:r w:rsidRPr="00CB7CE5">
        <w:rPr>
          <w:rFonts w:ascii="Times New Roman" w:hAnsi="Times New Roman"/>
          <w:i/>
          <w:iCs/>
        </w:rPr>
        <w:t xml:space="preserve">F3 - Е„ &gt; FT </w:t>
      </w:r>
      <w:r w:rsidRPr="00CB7CE5">
        <w:rPr>
          <w:rFonts w:ascii="Times New Roman" w:hAnsi="Times New Roman"/>
        </w:rPr>
        <w:t xml:space="preserve">и </w:t>
      </w:r>
      <w:r w:rsidRPr="00CB7CE5">
        <w:rPr>
          <w:rFonts w:ascii="Times New Roman" w:hAnsi="Times New Roman"/>
          <w:i/>
          <w:iCs/>
        </w:rPr>
        <w:t>FcreH.</w:t>
      </w:r>
      <w:r w:rsidRPr="00CB7CE5">
        <w:rPr>
          <w:rFonts w:ascii="Times New Roman" w:hAnsi="Times New Roman"/>
        </w:rPr>
        <w:t>, т.е. они не «угадывают», а «воспринимают» информацию, транслируемую с Диксона. При этом следует помнить, что все операторы, участвующие в передаче образной информации из «Зеркал Козырева» — мужчины.</w:t>
      </w:r>
    </w:p>
    <w:p w14:paraId="5F26519B"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3. Получены данные о зависимости эффективности приема передаваемой информации от </w:t>
      </w:r>
      <w:r w:rsidRPr="00CB7CE5">
        <w:rPr>
          <w:rFonts w:ascii="Times New Roman" w:hAnsi="Times New Roman"/>
        </w:rPr>
        <w:lastRenderedPageBreak/>
        <w:t>космической ситуации в пренатальный период развития головного мозга, а также на дату рождения участника эксперимента. В частности, о зависимости результата дистантно-образных коммуникаций от фазового положения Луны в системе Солнце — Луна — Земля. Лица, родившиеся в период полнолуния, оказ</w:t>
      </w:r>
      <w:r>
        <w:rPr>
          <w:rFonts w:ascii="Times New Roman" w:hAnsi="Times New Roman"/>
        </w:rPr>
        <w:t xml:space="preserve">ались </w:t>
      </w:r>
      <w:r w:rsidRPr="00CB7CE5">
        <w:rPr>
          <w:rFonts w:ascii="Times New Roman" w:hAnsi="Times New Roman"/>
        </w:rPr>
        <w:t xml:space="preserve"> менее способными к эффективным коммуникациям: вероятность «угадывания» символов у них значительно превыш</w:t>
      </w:r>
      <w:r>
        <w:rPr>
          <w:rFonts w:ascii="Times New Roman" w:hAnsi="Times New Roman"/>
        </w:rPr>
        <w:t>ала</w:t>
      </w:r>
      <w:r w:rsidRPr="00CB7CE5">
        <w:rPr>
          <w:rFonts w:ascii="Times New Roman" w:hAnsi="Times New Roman"/>
        </w:rPr>
        <w:t xml:space="preserve"> вероятность «приема». Лиц, родившихся в период новолуния, отлича</w:t>
      </w:r>
      <w:r>
        <w:rPr>
          <w:rFonts w:ascii="Times New Roman" w:hAnsi="Times New Roman"/>
        </w:rPr>
        <w:t>ла</w:t>
      </w:r>
      <w:r w:rsidRPr="00CB7CE5">
        <w:rPr>
          <w:rFonts w:ascii="Times New Roman" w:hAnsi="Times New Roman"/>
        </w:rPr>
        <w:t xml:space="preserve"> точная «работа на прием» в сеансах 4 и 5: от 23 до 25 % участников, родившихся в новую Луну (п = 903), точно восприняли передаваемую информацию, причем в сеансе 5 правильно восприняты не только 1, но и 2 передававшихся образа. Сеанс 5 отличало использование при передаче лазера, расположенного в «Зеркалах Козы-рева» с лучом, ориентированным на Луну (во время сеанса было полнолуние). Качественный анализ информации, воспринимаемой участниками, родившимися в полно- и новолуние, показал, что для первых характерен менее точный прием солярного символа (№ 12) и в то же время ими воспринима</w:t>
      </w:r>
      <w:r>
        <w:rPr>
          <w:rFonts w:ascii="Times New Roman" w:hAnsi="Times New Roman"/>
        </w:rPr>
        <w:t>л</w:t>
      </w:r>
      <w:r w:rsidRPr="00CB7CE5">
        <w:rPr>
          <w:rFonts w:ascii="Times New Roman" w:hAnsi="Times New Roman"/>
        </w:rPr>
        <w:t>ся знак, не входивший в программу передачи ни одного сеанса. Это символ № 14 «серп стареющей Луны». Допустимо предположение, что внутриутробно импринтированная астрофизическая ситуация в системе Солнце — Луна — Земля воспроизводи</w:t>
      </w:r>
      <w:r>
        <w:rPr>
          <w:rFonts w:ascii="Times New Roman" w:hAnsi="Times New Roman"/>
        </w:rPr>
        <w:t>лась</w:t>
      </w:r>
      <w:r w:rsidRPr="00CB7CE5">
        <w:rPr>
          <w:rFonts w:ascii="Times New Roman" w:hAnsi="Times New Roman"/>
        </w:rPr>
        <w:t xml:space="preserve"> в период полнолуния в особенностях взаимодействия с планетарно-информационным полем во время эксперимента.</w:t>
      </w:r>
    </w:p>
    <w:p w14:paraId="5C158EB5"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4. Вышеназванный тезис подтвер</w:t>
      </w:r>
      <w:r>
        <w:rPr>
          <w:rFonts w:ascii="Times New Roman" w:hAnsi="Times New Roman"/>
        </w:rPr>
        <w:t>дился</w:t>
      </w:r>
      <w:r w:rsidRPr="00CB7CE5">
        <w:rPr>
          <w:rFonts w:ascii="Times New Roman" w:hAnsi="Times New Roman"/>
        </w:rPr>
        <w:t xml:space="preserve"> и при оценке влияния уровня солнечной активности при пренатальном развитии головного мозга участвующих в эксперименте лиц на эффективность дистантно-образно-интеллектуальных коммуникаций. Оказалось, что лица, чей головной мозг внутриутробно развивался при максимальной активности Солнца, работа</w:t>
      </w:r>
      <w:r>
        <w:rPr>
          <w:rFonts w:ascii="Times New Roman" w:hAnsi="Times New Roman"/>
        </w:rPr>
        <w:t>ли</w:t>
      </w:r>
      <w:r w:rsidRPr="00CB7CE5">
        <w:rPr>
          <w:rFonts w:ascii="Times New Roman" w:hAnsi="Times New Roman"/>
        </w:rPr>
        <w:t xml:space="preserve"> «на прием» эффективнее, обеспечивая более точное восприятие передаваемой образной информации в сеансах. Эксперимент проводился на фазе максимальной активности Солнца (по 11-летнему циклу), передача информации осуществлялась в зоне полярной ночи, вне прямого воздействия гелиофизических факторов, а прием — в зонах обычной фотопериодичности. Эффективными сеансы приема были преимущественно во время снижения потока солнечной радиации, в вечерне-ночное время.</w:t>
      </w:r>
    </w:p>
    <w:p w14:paraId="4210A912"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5. Прослежена сезонная зависимость эффектов дистантно-образных коммуникаций (по отношению к сезону рождения участников эксперимента). Показано, что лица, родившиеся зимой и весной, в своих ответах предпочита</w:t>
      </w:r>
      <w:r>
        <w:rPr>
          <w:rFonts w:ascii="Times New Roman" w:hAnsi="Times New Roman"/>
        </w:rPr>
        <w:t>ли</w:t>
      </w:r>
      <w:r w:rsidRPr="00CB7CE5">
        <w:rPr>
          <w:rFonts w:ascii="Times New Roman" w:hAnsi="Times New Roman"/>
        </w:rPr>
        <w:t xml:space="preserve"> «угадывать» «буквы» графического «алфавита», а родившиеся летом и в меньшей степени осенью (в периоды повышенной солнечной радиации) дистанционно воспринима</w:t>
      </w:r>
      <w:r>
        <w:rPr>
          <w:rFonts w:ascii="Times New Roman" w:hAnsi="Times New Roman"/>
        </w:rPr>
        <w:t>ли</w:t>
      </w:r>
      <w:r w:rsidRPr="00CB7CE5">
        <w:rPr>
          <w:rFonts w:ascii="Times New Roman" w:hAnsi="Times New Roman"/>
        </w:rPr>
        <w:t xml:space="preserve"> образную информацию значительно лучше.</w:t>
      </w:r>
    </w:p>
    <w:p w14:paraId="1432DFEC"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6. Обоснована возможность (с использованием специальных технологий) «запрограммированного ввода» образной информации в информационное пространство Земли с последующим ее воспроизведением (приемом) в конкретную дату и время сеанса большим числом участников эксперимента. Заблаговременный, не заявленный в программе эксперимента сеанс передачи образов состоялся 18 декабря 1991 г. Его участник Д., родившийся в период полнолуния, находясь в пространстве «зеркал» в особом состоянии сознания, имел установку передать интеллектуально-образную информацию с использованием лазера, ориентированного на реальный объект полярного небосвода — полную Луну, с задачей ее приема в конкретные даты — 20 и 22 декабря (сеансы 3 и 5). Показано, что элементы этой программы были устойчиво восприняты в эти дни и продолжали приниматься во время сеансов 7, 8 и 9. Сеансы 3 и 5 отличает от других ситуация, при которой </w:t>
      </w:r>
      <w:r w:rsidRPr="00CB7CE5">
        <w:rPr>
          <w:rFonts w:ascii="Times New Roman" w:hAnsi="Times New Roman"/>
          <w:i/>
          <w:iCs/>
        </w:rPr>
        <w:t>FT</w:t>
      </w:r>
      <w:r w:rsidRPr="00CB7CE5">
        <w:rPr>
          <w:rFonts w:ascii="Times New Roman" w:hAnsi="Times New Roman"/>
        </w:rPr>
        <w:t xml:space="preserve">(расчетная величина вероятности «угадывания» символов) оценивается как значимо меньшая, чем </w:t>
      </w:r>
      <w:r w:rsidRPr="00CB7CE5">
        <w:rPr>
          <w:rFonts w:ascii="Times New Roman" w:hAnsi="Times New Roman"/>
          <w:i/>
          <w:iCs/>
        </w:rPr>
        <w:t>F3 -Е„</w:t>
      </w:r>
      <w:r w:rsidRPr="00CB7CE5">
        <w:rPr>
          <w:rFonts w:ascii="Times New Roman" w:hAnsi="Times New Roman"/>
        </w:rPr>
        <w:t>, что свидетельствует о синхронном восприятии информации во многих точках Европы и Азии, заблаговременно введенной в информационное пространство Земли. Многократное повторение эксперимента с другим участником (родившимся не в фазу полнолуния) без «зеркал Козырева», без лазера или без ориентации его луча на Луну успеха не имело.</w:t>
      </w:r>
    </w:p>
    <w:p w14:paraId="7EC5260A"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7. Выявлена зависимость эффекта дистантно-информационных коммуникаций между людьми от величины техногенных искажений слабых экологических факторов: различия в точности приема образной информации между участниками эксперимента, расположенными в кирпичных и железобетонных строениях. При работе участников в кирпичных зданиях </w:t>
      </w:r>
      <w:r w:rsidRPr="00CB7CE5">
        <w:rPr>
          <w:rFonts w:ascii="Times New Roman" w:hAnsi="Times New Roman"/>
        </w:rPr>
        <w:lastRenderedPageBreak/>
        <w:t>регистрир</w:t>
      </w:r>
      <w:r>
        <w:rPr>
          <w:rFonts w:ascii="Times New Roman" w:hAnsi="Times New Roman"/>
        </w:rPr>
        <w:t>овался</w:t>
      </w:r>
      <w:r w:rsidRPr="00CB7CE5">
        <w:rPr>
          <w:rFonts w:ascii="Times New Roman" w:hAnsi="Times New Roman"/>
        </w:rPr>
        <w:t xml:space="preserve"> истинный прием информации: </w:t>
      </w:r>
      <w:r w:rsidRPr="00CB7CE5">
        <w:rPr>
          <w:rFonts w:ascii="Times New Roman" w:hAnsi="Times New Roman"/>
          <w:i/>
          <w:iCs/>
        </w:rPr>
        <w:t xml:space="preserve">F3 - Е„ </w:t>
      </w:r>
      <w:r w:rsidRPr="00CB7CE5">
        <w:rPr>
          <w:rFonts w:ascii="Times New Roman" w:hAnsi="Times New Roman"/>
        </w:rPr>
        <w:t>превышает FcreH. (вероятность «угадывания», рассчитанная по методу Монте-Карло) при надежности оценки с вероятностью р &gt; 0.99, в случаях работы в панельных зданиях вероятность «угадывания» графических символов оста</w:t>
      </w:r>
      <w:r>
        <w:rPr>
          <w:rFonts w:ascii="Times New Roman" w:hAnsi="Times New Roman"/>
        </w:rPr>
        <w:t>валась</w:t>
      </w:r>
      <w:r w:rsidRPr="00CB7CE5">
        <w:rPr>
          <w:rFonts w:ascii="Times New Roman" w:hAnsi="Times New Roman"/>
        </w:rPr>
        <w:t xml:space="preserve"> выше эмпирических значений истинного приема информации даже при надежности ее оценки р &gt; 0.5. Таким образом, известные всем различия между кирпичными и железобетонными зданиями во многом определяют уровень взаимодействия человека и с информационным космофизическим интеллектуальным пространством Земли.</w:t>
      </w:r>
    </w:p>
    <w:p w14:paraId="6C514E82"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8. Показано, что телекоммуникационные сети обозначают особые каналы взаимодействия между людьми в информационном пространстве Земли. В случаях не включения радиотелевизионных средств в пунктах приема образной информации, передаваемой операторами без использования телетрансляторов, эффект приема не возраста</w:t>
      </w:r>
      <w:r>
        <w:rPr>
          <w:rFonts w:ascii="Times New Roman" w:hAnsi="Times New Roman"/>
        </w:rPr>
        <w:t>л</w:t>
      </w:r>
      <w:r w:rsidRPr="00CB7CE5">
        <w:rPr>
          <w:rFonts w:ascii="Times New Roman" w:hAnsi="Times New Roman"/>
        </w:rPr>
        <w:t>. При этом качественный состав принимаемой информации определя</w:t>
      </w:r>
      <w:r>
        <w:rPr>
          <w:rFonts w:ascii="Times New Roman" w:hAnsi="Times New Roman"/>
        </w:rPr>
        <w:t>лся</w:t>
      </w:r>
      <w:r w:rsidRPr="00CB7CE5">
        <w:rPr>
          <w:rFonts w:ascii="Times New Roman" w:hAnsi="Times New Roman"/>
        </w:rPr>
        <w:t xml:space="preserve"> содержанием не визуальной образной программы, транслируемой по ТВ из «зеркал Козырева» (символы 12, 24, 32, 47). Теоретическая вероятность «угадывания» в этом случае оказыва</w:t>
      </w:r>
      <w:r>
        <w:rPr>
          <w:rFonts w:ascii="Times New Roman" w:hAnsi="Times New Roman"/>
        </w:rPr>
        <w:t>лась</w:t>
      </w:r>
      <w:r w:rsidRPr="00CB7CE5">
        <w:rPr>
          <w:rFonts w:ascii="Times New Roman" w:hAnsi="Times New Roman"/>
        </w:rPr>
        <w:t xml:space="preserve"> выше уровня вероятности системного приема. Ситуация меня</w:t>
      </w:r>
      <w:r>
        <w:rPr>
          <w:rFonts w:ascii="Times New Roman" w:hAnsi="Times New Roman"/>
        </w:rPr>
        <w:t>лась</w:t>
      </w:r>
      <w:r w:rsidRPr="00CB7CE5">
        <w:rPr>
          <w:rFonts w:ascii="Times New Roman" w:hAnsi="Times New Roman"/>
        </w:rPr>
        <w:t>, если оцени</w:t>
      </w:r>
      <w:r>
        <w:rPr>
          <w:rFonts w:ascii="Times New Roman" w:hAnsi="Times New Roman"/>
        </w:rPr>
        <w:t>вался</w:t>
      </w:r>
      <w:r w:rsidRPr="00CB7CE5">
        <w:rPr>
          <w:rFonts w:ascii="Times New Roman" w:hAnsi="Times New Roman"/>
        </w:rPr>
        <w:t xml:space="preserve"> эффект приема не визуализированной образной программы, транслируемой по ТВ при включении теле-радиоприемников (независимо от того, какие передачи транслир</w:t>
      </w:r>
      <w:r>
        <w:rPr>
          <w:rFonts w:ascii="Times New Roman" w:hAnsi="Times New Roman"/>
        </w:rPr>
        <w:t>овались</w:t>
      </w:r>
      <w:r w:rsidRPr="00CB7CE5">
        <w:rPr>
          <w:rFonts w:ascii="Times New Roman" w:hAnsi="Times New Roman"/>
        </w:rPr>
        <w:t xml:space="preserve"> местными телевизионными станциями). В большинстве сеансов при этих условиях фиксир</w:t>
      </w:r>
      <w:r>
        <w:rPr>
          <w:rFonts w:ascii="Times New Roman" w:hAnsi="Times New Roman"/>
        </w:rPr>
        <w:t xml:space="preserve">овался </w:t>
      </w:r>
      <w:r w:rsidRPr="00CB7CE5">
        <w:rPr>
          <w:rFonts w:ascii="Times New Roman" w:hAnsi="Times New Roman"/>
        </w:rPr>
        <w:t xml:space="preserve"> возросший эффект точности приема. Структура принимаемой информации продолжа</w:t>
      </w:r>
      <w:r>
        <w:rPr>
          <w:rFonts w:ascii="Times New Roman" w:hAnsi="Times New Roman"/>
        </w:rPr>
        <w:t>ла</w:t>
      </w:r>
      <w:r w:rsidRPr="00CB7CE5">
        <w:rPr>
          <w:rFonts w:ascii="Times New Roman" w:hAnsi="Times New Roman"/>
        </w:rPr>
        <w:t xml:space="preserve"> определяться содержанием «ТВ-образной» программы (символы 12, 24, 32, 47). В рассматриваемом варианте вероятность «угадывания» передаваемой информации (оцененная с использованием теоретических расчетов и сгенерированных псевдослучайных чисел) оказыва</w:t>
      </w:r>
      <w:r>
        <w:rPr>
          <w:rFonts w:ascii="Times New Roman" w:hAnsi="Times New Roman"/>
        </w:rPr>
        <w:t>лась</w:t>
      </w:r>
      <w:r w:rsidRPr="00CB7CE5">
        <w:rPr>
          <w:rFonts w:ascii="Times New Roman" w:hAnsi="Times New Roman"/>
        </w:rPr>
        <w:t xml:space="preserve"> во много раз меньше, чем объем реально воспринятой образной информации (при надежности оценки р &gt; 0.99).</w:t>
      </w:r>
    </w:p>
    <w:p w14:paraId="063DBB41" w14:textId="77777777" w:rsidR="006E2A24" w:rsidRDefault="006E2A24" w:rsidP="006E2A24">
      <w:pPr>
        <w:pStyle w:val="CM6"/>
        <w:ind w:right="-1" w:firstLine="567"/>
        <w:rPr>
          <w:rFonts w:ascii="Times New Roman" w:hAnsi="Times New Roman"/>
        </w:rPr>
      </w:pPr>
      <w:r w:rsidRPr="00CB7CE5">
        <w:rPr>
          <w:rFonts w:ascii="Times New Roman" w:hAnsi="Times New Roman"/>
        </w:rPr>
        <w:t>Таким образом, показана возможность экспериментального «включения» в телевизионный эфир, обеспечивающая эксклюзивный доступ интеллекта в информационно-интеллектуальное пространство планеты</w:t>
      </w:r>
    </w:p>
    <w:p w14:paraId="094560FE" w14:textId="77777777" w:rsidR="006E2A24" w:rsidRPr="00CB7CE5" w:rsidRDefault="006E2A24" w:rsidP="006E2A24">
      <w:pPr>
        <w:pStyle w:val="CM6"/>
        <w:ind w:right="-1" w:firstLine="567"/>
        <w:rPr>
          <w:rFonts w:ascii="Times New Roman" w:hAnsi="Times New Roman"/>
        </w:rPr>
      </w:pPr>
      <w:r>
        <w:rPr>
          <w:rFonts w:ascii="Times New Roman" w:hAnsi="Times New Roman"/>
        </w:rPr>
        <w:t xml:space="preserve"> </w:t>
      </w:r>
      <w:r w:rsidRPr="00CB7CE5">
        <w:rPr>
          <w:rFonts w:ascii="Times New Roman" w:hAnsi="Times New Roman"/>
        </w:rPr>
        <w:t>Результаты глобального эксперимента «Знамя мира».</w:t>
      </w:r>
    </w:p>
    <w:p w14:paraId="45A6A27A"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1. На </w:t>
      </w:r>
      <w:r>
        <w:rPr>
          <w:rFonts w:ascii="Times New Roman" w:hAnsi="Times New Roman"/>
        </w:rPr>
        <w:t>значительном</w:t>
      </w:r>
      <w:r w:rsidRPr="00CB7CE5">
        <w:rPr>
          <w:rFonts w:ascii="Times New Roman" w:hAnsi="Times New Roman"/>
        </w:rPr>
        <w:t xml:space="preserve"> статистическом массиве (n = 381) еще раз научно доказана реальность дистантно-образных коммуникаций между людьми. Сравнительный анализ качественного состава принятой образной информации доказывает, что, как и в эксперименте «Полярный круг», наиболее эффективно воспринима</w:t>
      </w:r>
      <w:r>
        <w:rPr>
          <w:rFonts w:ascii="Times New Roman" w:hAnsi="Times New Roman"/>
        </w:rPr>
        <w:t>лись</w:t>
      </w:r>
      <w:r w:rsidRPr="00CB7CE5">
        <w:rPr>
          <w:rFonts w:ascii="Times New Roman" w:hAnsi="Times New Roman"/>
        </w:rPr>
        <w:t xml:space="preserve"> образы, транслируемые через телевизионный канал на Крайнем Севере (в обоих экспериментах использовалась одна и та же телевизионная программа образной передачи; символы 12, 32, 47). Име</w:t>
      </w:r>
      <w:r>
        <w:rPr>
          <w:rFonts w:ascii="Times New Roman" w:hAnsi="Times New Roman"/>
        </w:rPr>
        <w:t>лись</w:t>
      </w:r>
      <w:r w:rsidRPr="00CB7CE5">
        <w:rPr>
          <w:rFonts w:ascii="Times New Roman" w:hAnsi="Times New Roman"/>
        </w:rPr>
        <w:t xml:space="preserve"> и отличия: не воспринят символ № 24 («северное сияние»), но принят символ № 52 («знамя мира»). Оба этих символа передавались в телевизионной программе, но были приняты с разным эффектом в обоих экспериментах. Возможно, что различия в состоянии астрофизической среды (эксперимент «Знамя мира» проводился в период полярного дня) </w:t>
      </w:r>
      <w:r>
        <w:rPr>
          <w:rFonts w:ascii="Times New Roman" w:hAnsi="Times New Roman"/>
        </w:rPr>
        <w:t>по</w:t>
      </w:r>
      <w:r w:rsidRPr="00CB7CE5">
        <w:rPr>
          <w:rFonts w:ascii="Times New Roman" w:hAnsi="Times New Roman"/>
        </w:rPr>
        <w:t>влия</w:t>
      </w:r>
      <w:r>
        <w:rPr>
          <w:rFonts w:ascii="Times New Roman" w:hAnsi="Times New Roman"/>
        </w:rPr>
        <w:t>ли</w:t>
      </w:r>
      <w:r w:rsidRPr="00CB7CE5">
        <w:rPr>
          <w:rFonts w:ascii="Times New Roman" w:hAnsi="Times New Roman"/>
        </w:rPr>
        <w:t xml:space="preserve"> на планетарно-информационное пространство, а само название эксперимента 1993 г. «Знамя мира» определило особое состояние семантических полей и «проявило» в восприятии многих участников графический символ «Знамя мира» Н.К. Рериха. В этой связи представляются важными эмпирические наблюдения, сделанные до обсуждаемых экспериментов в пос. Диксон в 1990 г. во время сеанса дистантно-образной связи «Диксон-Новосибирск». Символ Н.К. Рериха «Знамя мира», подготовленный для образной трансляции, 24 декабря 1990 г. был внесен испытателем В. в пространство экспериментальной установки «зеркал Козырева». В этот момент вокруг установки возникло «силовое поле»,</w:t>
      </w:r>
      <w:r>
        <w:rPr>
          <w:rFonts w:ascii="Times New Roman" w:hAnsi="Times New Roman"/>
        </w:rPr>
        <w:t>а</w:t>
      </w:r>
      <w:r w:rsidRPr="00CB7CE5">
        <w:rPr>
          <w:rFonts w:ascii="Times New Roman" w:hAnsi="Times New Roman"/>
        </w:rPr>
        <w:t xml:space="preserve"> несколько позже внутри ее были зафиксированы вспышка «плазмоида», магнитные и биолокационные аномалии; в помещении ощущался запах озона, а над зданием, где проводился эксперимент, наблюдался перемещающийся светящийся диско</w:t>
      </w:r>
      <w:r>
        <w:rPr>
          <w:rFonts w:ascii="Times New Roman" w:hAnsi="Times New Roman"/>
        </w:rPr>
        <w:t>видный</w:t>
      </w:r>
      <w:r w:rsidRPr="00CB7CE5">
        <w:rPr>
          <w:rFonts w:ascii="Times New Roman" w:hAnsi="Times New Roman"/>
        </w:rPr>
        <w:t xml:space="preserve"> объект. Геофизическими службами на Диксоне при этом </w:t>
      </w:r>
      <w:r>
        <w:rPr>
          <w:rFonts w:ascii="Times New Roman" w:hAnsi="Times New Roman"/>
        </w:rPr>
        <w:t xml:space="preserve">было </w:t>
      </w:r>
      <w:r w:rsidRPr="00CB7CE5">
        <w:rPr>
          <w:rFonts w:ascii="Times New Roman" w:hAnsi="Times New Roman"/>
        </w:rPr>
        <w:t xml:space="preserve">зарегистрировано особо сильное возмущение магнито- и ионосферы, а над поселком отмечалось яркое цветное северное сияние. В пяти из семи экспериментов этого периода отмечена «реакция» информационного поля в виде появления светящегося объекта со шлейфом, который появлялся и исчезал на полярном небосводе с точностью до минуты, в момент начала и окончания экспериментальных работ в «Зеркалах </w:t>
      </w:r>
      <w:r w:rsidRPr="00CB7CE5">
        <w:rPr>
          <w:rFonts w:ascii="Times New Roman" w:hAnsi="Times New Roman"/>
        </w:rPr>
        <w:lastRenderedPageBreak/>
        <w:t>Козырева». В течение 2</w:t>
      </w:r>
      <w:r>
        <w:rPr>
          <w:rFonts w:ascii="Times New Roman" w:hAnsi="Times New Roman"/>
        </w:rPr>
        <w:t>-х</w:t>
      </w:r>
      <w:r w:rsidRPr="00CB7CE5">
        <w:rPr>
          <w:rFonts w:ascii="Times New Roman" w:hAnsi="Times New Roman"/>
        </w:rPr>
        <w:t xml:space="preserve"> недел</w:t>
      </w:r>
      <w:r>
        <w:rPr>
          <w:rFonts w:ascii="Times New Roman" w:hAnsi="Times New Roman"/>
        </w:rPr>
        <w:t>ь</w:t>
      </w:r>
      <w:r w:rsidRPr="00CB7CE5">
        <w:rPr>
          <w:rFonts w:ascii="Times New Roman" w:hAnsi="Times New Roman"/>
        </w:rPr>
        <w:t xml:space="preserve"> после этого пространство «зеркал» было заполнено множеством светящихся знаков и символов (в протоколах зафиксировано 198 знаков). Более 80% из них было впоследствии отнесено к символике различных земных культур и цивилизаций.</w:t>
      </w:r>
    </w:p>
    <w:p w14:paraId="24B3F09F"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2. Сравнительный анализ эффективности приема трех программ образной связи приводи</w:t>
      </w:r>
      <w:r>
        <w:rPr>
          <w:rFonts w:ascii="Times New Roman" w:hAnsi="Times New Roman"/>
        </w:rPr>
        <w:t>л</w:t>
      </w:r>
      <w:r w:rsidRPr="00CB7CE5">
        <w:rPr>
          <w:rFonts w:ascii="Times New Roman" w:hAnsi="Times New Roman"/>
        </w:rPr>
        <w:t xml:space="preserve"> к заключению о наибольшем эффекте приема образов, транслировавшихся через телеэфир на Диксоне. Во всех четырех сеансах число участников (в процентах), точно принявших передаваемую по северному телеканалу информацию, оказалось значительно большим расчетного уровня «угадывания» передаваемых символов. Процент участников, точно принявших образную информацию, передаваемую операторами из зеркальной системы на Диксоне, оказался меньше, чем при телевизионной трансляции, но значительно больше простого «угадывания» в сеансах 1, 2 и 3. Образную программу, передававшуюся из Новосибирска, приняли лишь в сеансе 3 около 19% участников эксперимента, в остальных сеансах вероятность «угадывания» была очень большой. Этот сеанс передачи в Новосибирске отличало использование «Зеркал Козырева». Таким образом, </w:t>
      </w:r>
      <w:r>
        <w:rPr>
          <w:rFonts w:ascii="Times New Roman" w:hAnsi="Times New Roman"/>
        </w:rPr>
        <w:t xml:space="preserve">была </w:t>
      </w:r>
      <w:r w:rsidRPr="00CB7CE5">
        <w:rPr>
          <w:rFonts w:ascii="Times New Roman" w:hAnsi="Times New Roman"/>
        </w:rPr>
        <w:t xml:space="preserve">подтверждена эффективность специального отбора операторов и применения технологий дистантно-образной трансляции в многомерном пространстве, моделируемом в зеркальной системе. </w:t>
      </w:r>
    </w:p>
    <w:p w14:paraId="2622D67C"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3. Анализ эффективности дистантно-образного приема передаваемой информации на различных географических площадках выявил его региональные особенности. Число участников (в процентах), правильно воспринявших передаваемую информацию, распределилось определенным образом. Наибольший эффект приема, отмеченный на американском континенте (США и Канада), может быть во многом обусловлен составом участников, имевших высокую профессиональную подготовку, в то время как в других регионах и странах большинство участников не имели подобной подготовки.</w:t>
      </w:r>
    </w:p>
    <w:p w14:paraId="218B1AE8"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4. Сравнение эффективности дистантно-образных коммуникаций в урбанизированных и не урбанизированных районах приводи</w:t>
      </w:r>
      <w:r>
        <w:rPr>
          <w:rFonts w:ascii="Times New Roman" w:hAnsi="Times New Roman"/>
        </w:rPr>
        <w:t>ло</w:t>
      </w:r>
      <w:r w:rsidRPr="00CB7CE5">
        <w:rPr>
          <w:rFonts w:ascii="Times New Roman" w:hAnsi="Times New Roman"/>
        </w:rPr>
        <w:t xml:space="preserve"> к заключению о том, что вне зоны больших городов прием передаваемой образной информации оказывается более эффективным. Следовательно, города, создающие известные зоны экологического напряжения, во многом нарушают и слабые экологические связи, «травмируя» информационно-интеллектуальное пространство Земли.</w:t>
      </w:r>
    </w:p>
    <w:p w14:paraId="7093F12C" w14:textId="77777777" w:rsidR="006E2A24" w:rsidRDefault="006E2A24" w:rsidP="006E2A24">
      <w:pPr>
        <w:pStyle w:val="CM6"/>
        <w:ind w:right="-1" w:firstLine="567"/>
        <w:rPr>
          <w:rFonts w:ascii="Times New Roman" w:hAnsi="Times New Roman"/>
        </w:rPr>
      </w:pPr>
      <w:r w:rsidRPr="00CB7CE5">
        <w:rPr>
          <w:rFonts w:ascii="Times New Roman" w:hAnsi="Times New Roman"/>
        </w:rPr>
        <w:t xml:space="preserve">5. Также как и в эксперименте «Полярный круг», получены данные, позволяющие рассматривать дистантно-информационные коммуникации между людьми как космо-планетарный феномен. Показано, что на эффективность приема передаваемой образной информации влияет положение Земли на солнечной эклиптике в момент рождения участников. Устойчивый прием передаваемой информации во всех эффективных сеансах с вероятностью р &gt; 0.99, значительно превышающей прогнозируемый на ЭВМ уровень «угадывания», обеспечивался преимущественно лицами, родившимися в зимний период, во время наименьшей активности Солнца в годовом цикле. Рождение в различные фазы 11-летнего цикла активности Солнца также влияет на эффективность приема. Лица, родившиеся при минимальной солнечной активности, успеха в приеме образной информации не имели, а у родившихся при максимальной активности Солнца, вероятность ее «угадывания» была высокой. </w:t>
      </w:r>
    </w:p>
    <w:p w14:paraId="76981C58" w14:textId="77777777" w:rsidR="006E2A24" w:rsidRPr="00D721FC" w:rsidRDefault="006E2A24" w:rsidP="006E2A24">
      <w:pPr>
        <w:pStyle w:val="Default"/>
        <w:ind w:right="-1"/>
      </w:pPr>
    </w:p>
    <w:p w14:paraId="44844372" w14:textId="77777777" w:rsidR="006E2A24" w:rsidRPr="00CB7CE5" w:rsidRDefault="006E2A24" w:rsidP="006E2A24">
      <w:pPr>
        <w:pStyle w:val="Default"/>
        <w:ind w:right="-1"/>
        <w:jc w:val="center"/>
        <w:rPr>
          <w:rFonts w:ascii="Times New Roman" w:hAnsi="Times New Roman" w:cs="Times New Roman"/>
          <w:color w:val="auto"/>
        </w:rPr>
      </w:pPr>
      <w:r w:rsidRPr="00CB7CE5">
        <w:rPr>
          <w:rFonts w:ascii="Times New Roman" w:hAnsi="Times New Roman" w:cs="Times New Roman"/>
          <w:noProof/>
          <w:color w:val="auto"/>
        </w:rPr>
        <w:drawing>
          <wp:inline distT="0" distB="0" distL="0" distR="0" wp14:anchorId="4933F3CF" wp14:editId="691D29B5">
            <wp:extent cx="2648936" cy="1600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432" cy="1605937"/>
                    </a:xfrm>
                    <a:prstGeom prst="rect">
                      <a:avLst/>
                    </a:prstGeom>
                    <a:noFill/>
                    <a:ln>
                      <a:noFill/>
                    </a:ln>
                  </pic:spPr>
                </pic:pic>
              </a:graphicData>
            </a:graphic>
          </wp:inline>
        </w:drawing>
      </w:r>
    </w:p>
    <w:p w14:paraId="211C4069" w14:textId="77777777" w:rsidR="006E2A24" w:rsidRDefault="006E2A24" w:rsidP="006E2A24">
      <w:pPr>
        <w:pStyle w:val="Default"/>
        <w:ind w:right="-1"/>
        <w:jc w:val="center"/>
        <w:rPr>
          <w:rFonts w:ascii="Times New Roman" w:hAnsi="Times New Roman" w:cs="Times New Roman"/>
          <w:b/>
          <w:bCs/>
          <w:color w:val="auto"/>
          <w:sz w:val="20"/>
          <w:szCs w:val="20"/>
        </w:rPr>
      </w:pPr>
      <w:r w:rsidRPr="00AE1270">
        <w:rPr>
          <w:rFonts w:ascii="Times New Roman" w:hAnsi="Times New Roman" w:cs="Times New Roman"/>
          <w:b/>
          <w:bCs/>
          <w:color w:val="auto"/>
          <w:sz w:val="20"/>
          <w:szCs w:val="20"/>
        </w:rPr>
        <w:t>Результаты «опережающего» (сектор А, 57,1%)) приема образной информации в «Зеркалах Козырева» на Диксоне за 1-5 часов до компьютерной генерации транслируемой программы, Диксон, 1990 (Казначеев, Трофимов, 2004)</w:t>
      </w:r>
    </w:p>
    <w:p w14:paraId="53DFC75F" w14:textId="77777777" w:rsidR="006E2A24" w:rsidRPr="00AE1270" w:rsidRDefault="006E2A24" w:rsidP="006E2A24">
      <w:pPr>
        <w:pStyle w:val="Default"/>
        <w:ind w:right="-1"/>
        <w:jc w:val="center"/>
        <w:rPr>
          <w:rFonts w:ascii="Times New Roman" w:hAnsi="Times New Roman" w:cs="Times New Roman"/>
          <w:b/>
          <w:bCs/>
          <w:color w:val="auto"/>
          <w:sz w:val="20"/>
          <w:szCs w:val="20"/>
        </w:rPr>
      </w:pPr>
    </w:p>
    <w:p w14:paraId="4AF06F70" w14:textId="77777777" w:rsidR="006E2A24" w:rsidRPr="00CB7CE5" w:rsidRDefault="006E2A24" w:rsidP="006E2A24">
      <w:pPr>
        <w:pStyle w:val="CM19"/>
        <w:spacing w:line="226" w:lineRule="atLeast"/>
        <w:ind w:right="-1" w:firstLine="567"/>
        <w:rPr>
          <w:rFonts w:ascii="Times New Roman" w:hAnsi="Times New Roman"/>
        </w:rPr>
      </w:pPr>
      <w:r w:rsidRPr="00CB7CE5">
        <w:rPr>
          <w:rFonts w:ascii="Times New Roman" w:hAnsi="Times New Roman"/>
        </w:rPr>
        <w:lastRenderedPageBreak/>
        <w:t xml:space="preserve">С учетом того, что этот экспериментальный сеанс проводился в новолуние, в астрономической ситуации, когда Луна была между Землей и Солнцем, лица, родившиеся в новолуние, точнее принимали образную информацию. Показана и большая точность образного приема у участников, которые находились в зонах геофизических, биолокационных аномалий и часто совпадающих с ними местах исторических событий. Результаты глобальных экспериментов «Полярный круг» и «Знамя мира» позволили приблизиться при изучении планетарно-информационного поля Земли к интеллектуальному диалогу с «живым пространством». — Проведена оценка космофизических условий устойчивого воспроизведения дистантно-информационных коммуникаций как в момент исследований, так и в период пренатального развития лиц, участников экспериментов. — Показано, что дистантно-информационные взаимодействия являются космопланетарным феноменом. — Выявлена особо важная роль телекоммуникационных средств, моделируемого многомерного пространства и полярных регионов Земли в формировании, эволюции и сохранении информационного поля планеты. </w:t>
      </w:r>
    </w:p>
    <w:p w14:paraId="04EFF30F" w14:textId="77777777" w:rsidR="006E2A24" w:rsidRDefault="006E2A24" w:rsidP="006E2A24">
      <w:pPr>
        <w:pStyle w:val="Default"/>
        <w:spacing w:after="260"/>
        <w:ind w:right="-1" w:firstLine="567"/>
        <w:jc w:val="center"/>
        <w:rPr>
          <w:rFonts w:ascii="Times New Roman" w:hAnsi="Times New Roman" w:cs="Times New Roman"/>
          <w:color w:val="auto"/>
        </w:rPr>
      </w:pPr>
      <w:r w:rsidRPr="00CB7CE5">
        <w:rPr>
          <w:rFonts w:ascii="Times New Roman" w:hAnsi="Times New Roman" w:cs="Times New Roman"/>
          <w:noProof/>
          <w:color w:val="auto"/>
        </w:rPr>
        <w:drawing>
          <wp:inline distT="0" distB="0" distL="0" distR="0" wp14:anchorId="1ED5F8F8" wp14:editId="11BD115F">
            <wp:extent cx="2408400" cy="180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8400" cy="1800000"/>
                    </a:xfrm>
                    <a:prstGeom prst="rect">
                      <a:avLst/>
                    </a:prstGeom>
                    <a:noFill/>
                    <a:ln>
                      <a:noFill/>
                    </a:ln>
                  </pic:spPr>
                </pic:pic>
              </a:graphicData>
            </a:graphic>
          </wp:inline>
        </w:drawing>
      </w:r>
    </w:p>
    <w:p w14:paraId="044C31FD" w14:textId="77777777" w:rsidR="006E2A24" w:rsidRPr="008E57CD" w:rsidRDefault="006E2A24" w:rsidP="006E2A24">
      <w:pPr>
        <w:pStyle w:val="CM6"/>
        <w:ind w:right="-1" w:firstLine="0"/>
        <w:jc w:val="center"/>
        <w:rPr>
          <w:rFonts w:ascii="Times New Roman" w:hAnsi="Times New Roman"/>
          <w:b/>
          <w:bCs/>
          <w:sz w:val="20"/>
          <w:szCs w:val="20"/>
        </w:rPr>
      </w:pPr>
      <w:r w:rsidRPr="008E57CD">
        <w:rPr>
          <w:rFonts w:ascii="Times New Roman" w:hAnsi="Times New Roman"/>
          <w:b/>
          <w:bCs/>
          <w:sz w:val="20"/>
          <w:szCs w:val="20"/>
        </w:rPr>
        <w:t>Парадокс «опережающего» приема транслируемой информации в период встречи кометы Шумейкеров-Леви с Юпитером, июль 1994 г.</w:t>
      </w:r>
    </w:p>
    <w:p w14:paraId="7A26587A" w14:textId="77777777" w:rsidR="006E2A24" w:rsidRDefault="006E2A24" w:rsidP="006E2A24">
      <w:pPr>
        <w:pStyle w:val="CM6"/>
        <w:ind w:right="-1" w:firstLine="0"/>
        <w:jc w:val="center"/>
        <w:rPr>
          <w:rFonts w:ascii="Times New Roman" w:hAnsi="Times New Roman"/>
          <w:sz w:val="20"/>
          <w:szCs w:val="20"/>
        </w:rPr>
      </w:pPr>
      <w:r w:rsidRPr="008E57CD">
        <w:rPr>
          <w:rFonts w:ascii="Times New Roman" w:hAnsi="Times New Roman"/>
          <w:sz w:val="20"/>
          <w:szCs w:val="20"/>
        </w:rPr>
        <w:t>Примечание: 1 – количество точных принятых образов в момент дистанционной передачи (%); 2- количество точных принятых образов по отношению к переданным в предшествующие сеансу передачи 72 часа (%); 3 – количество точно принятых образов по отношению к переданным в последующие за сеансом передачи 72 часа (%) (Казначеев, Трофимов, 2004)</w:t>
      </w:r>
    </w:p>
    <w:p w14:paraId="2C1D288C" w14:textId="77777777" w:rsidR="006E2A24" w:rsidRPr="008E57CD" w:rsidRDefault="006E2A24" w:rsidP="006E2A24">
      <w:pPr>
        <w:pStyle w:val="Default"/>
        <w:ind w:right="-1"/>
      </w:pPr>
    </w:p>
    <w:p w14:paraId="75A94FCF"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В серии работ в «Зеркалах Козырева» на Крайнем Севере и в Новосибирске был выявлен принципиально важный для доказательства гипотез Н.А. Козырева феномен «дистанционно-временного опережения», когда образная информация воспринималась за несколько часов или даже за несколько суток до сеанса образной трансляции, как это было при солнечном затмении 22 июля 1990 г. и в дни «встречи» Юпитера с кометой Шумейкеров—Леви в июле 1994 г. </w:t>
      </w:r>
    </w:p>
    <w:p w14:paraId="7B67A6F1"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Предпринятые крупномасштабные исследования требовали дальнейшего междисциплинарного изучения парадоксов дистантно-ин-формационных коммуникаций как космопланетарного феномена, отражающего многомерный пространственно-временной континуум Вселенной как голограммы с парадоксальным, по оценкам земных Наблюдателей, ходом Времени. </w:t>
      </w:r>
    </w:p>
    <w:p w14:paraId="527C575F"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Поскольку по итогам глобальных экспериментов мы приблизились к доказательству взаимосвязи интеллектуальных полей и к признанию возможностей человеческого разума получать информацию независимо от географии и времени, требовался научный прогноз принципиально но-вой психологической ситуации, в которой всеобщее осознание взаимосвязи интеллекта людей и его космопланетарной сущности может иметь далеко идущие социально-политические последствия для всего мира. Основу этого прогноза могут составить вышеизложенные теоретические разработки. Таким образом, была </w:t>
      </w:r>
      <w:r>
        <w:rPr>
          <w:rFonts w:ascii="Times New Roman" w:hAnsi="Times New Roman"/>
        </w:rPr>
        <w:t>д</w:t>
      </w:r>
      <w:r w:rsidRPr="00CB7CE5">
        <w:rPr>
          <w:rFonts w:ascii="Times New Roman" w:hAnsi="Times New Roman"/>
        </w:rPr>
        <w:t xml:space="preserve">оказана реальность трансперсональных взаимодействий между людьми на сверхдальних расстояниях в условиях обеспечения транспространственных переходов («пространство Эйнштейна — Минковского» &lt;- «пространство Козырева»). </w:t>
      </w:r>
    </w:p>
    <w:p w14:paraId="0730C00A"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lastRenderedPageBreak/>
        <w:t>В северном цикле работ представлялось важным оценить в масштабах «голографической вселенной Козырева» способность к дистантно-образным коммуникациям у представителей северных этносов, малых народов Крайнего Севера как одних из держателей вселенской голограммы, различающихся по историческим срокам появления на Таймырском полуострове: у нганасан, живущих там тысячи лет, и долган, срок проживания которых в этом регионе составляет несколько столетий. Представители обоих народов проживают в заполярном поселке Усть-Авам, где и проводилось это палеопсихологическое исследование. В нем приняли участие 56 коренных жителей в возрасте от 3 до 70 лет. Впервые в подобных проектах участвовали дети нганасан и долган дошкольного возраста (42 чел.), которым было предложено во время проведения сеанса дистантно-образной «передачи» из «Зеркал Козырева» усовершенствован-ной (по составу алюминиевого сплава) конструкции, расположенной в другом, более северном поселке Диксон, сделать рисунок на свободную тему.</w:t>
      </w:r>
    </w:p>
    <w:p w14:paraId="74440204"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В соответствии с дизайном дети в присутствии педагогов и психологов располагались изолированно друг от друга и не имели возможности сенсорного общения. Изучение особенностей экстрасенсорного восприятия у детей все более привлекает ученых мира, предлагаются даже проекты школ будущего с использованием при обучении экстрасенсорных каналов [Cervantes R.A., Castaneda C.Z., 1983]. Нам представляется, что необходимо быть особо внимательными и ответственными при применении подобных методов. Результаты усть-авамского проекта привели нас к очень важному заключению. Было показано, что представители шаманских династий у народов Крайнего Севера являются своеобразными хранителями уникальной способности своих предков к дистантно-образным коммуникациям, возможно, обладая «ключами от голографической Вселенной». Правнучка известного шамана Т. Аксенова во время сеанса образной трансляции (символ № 32), проводившегося из «Зеркал Козырева» на Диксоне, восприняла в Усть-Аваме (400 км от Диксона) образ трех горных вершин, которых не видела никогда в жизни. Представитель другой шаманской династии правнук шамана И. Костеркин во время сеанса образной «передачи» на Диксоне (символ № 63) отчетливо воспринял и зарисовал картину «шаман-стана» — ритуального места на берегу реки, где он был только один раз в 5-летнем возрасте вместе с прадедом шаманом. Крайний Север как уникальная площадка для изучения дистантно-образных взаимодействий на палеопсихологическом горизонте был избран нами в силу не только особенностей полярной магнито-ионосферы (например, наличия кольцевого, «закрученного» потока заряженных частиц т.н. электроджета, изменяющего направление своего вращения дважды в сутки), но и особой роли полярного региона Земли, по гипотезе Н.А. Козырева, в космопланетарном распределении и хранении во льдах потоков времени, образующих, очевидно, важнейший для планеты информационный коллектор. В последующем, при ретрансляции и фиксации информации, хранившейся в высокоширотны льдах более 15 лет, была создана «козыревская голограмма» «Аврора» как новый инструмент исследования «голографической Вселенной Козырева». </w:t>
      </w:r>
    </w:p>
    <w:p w14:paraId="700E511B"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Анализ полученных в Усть-Аваме данных показа</w:t>
      </w:r>
      <w:r>
        <w:rPr>
          <w:rFonts w:ascii="Times New Roman" w:hAnsi="Times New Roman"/>
        </w:rPr>
        <w:t xml:space="preserve">л </w:t>
      </w:r>
      <w:r w:rsidRPr="00CB7CE5">
        <w:rPr>
          <w:rFonts w:ascii="Times New Roman" w:hAnsi="Times New Roman"/>
        </w:rPr>
        <w:t xml:space="preserve"> наличие только у детей нганасан ярко выраженной способности к дистанционному восприятию образной информации с интерпретацией ее в привычной северной стилистике. При контрольных исследованиях среди русских детей, родившихся и проживающих на Крайнем Севере, а также среди детей г. Новосибирска, эта способность столь яркого выражения не нашла, хотя и проявлялась больше, чем у взрослых. </w:t>
      </w:r>
    </w:p>
    <w:p w14:paraId="704A6A2C" w14:textId="77777777" w:rsidR="006E2A24" w:rsidRPr="00CB7CE5" w:rsidRDefault="006E2A24" w:rsidP="006E2A24">
      <w:pPr>
        <w:pStyle w:val="CM6"/>
        <w:ind w:right="-1" w:firstLine="567"/>
        <w:rPr>
          <w:rFonts w:ascii="Times New Roman" w:hAnsi="Times New Roman"/>
        </w:rPr>
      </w:pPr>
      <w:r w:rsidRPr="00CB7CE5">
        <w:rPr>
          <w:rFonts w:ascii="Times New Roman" w:hAnsi="Times New Roman"/>
        </w:rPr>
        <w:t xml:space="preserve">Использованный нами метод дистантно-образных коммуникаций между людьми показал, что эти коммуникации охватывают многие палеопсихологические горизонты большинства исследованных культур и сохраняются в памяти информационного пространства [Sheldrake R., 1988] и в «палеопамяти» современного человека, в эстафете разных культур и цивилизаций. Доступ к голографической «палеопамяти» открывается в условиях контролируемого расширения [Чумаченко В.А., Чумаченко А.В., 2001] и перехода сознания в «пространство Козы-рева» в высокоширотных районах (с использованием специальных устройств-«зеркал», голограмм «Аврора», а также в природных геофизически активных пространственных ячейках (пещеры, горные святилища) и на палеоастрономических объектах [Stoev A., Maglova Р., 1991]. В.В. </w:t>
      </w:r>
      <w:r w:rsidRPr="00CB7CE5">
        <w:rPr>
          <w:rFonts w:ascii="Times New Roman" w:hAnsi="Times New Roman"/>
        </w:rPr>
        <w:lastRenderedPageBreak/>
        <w:t xml:space="preserve">Налимов [1989] призывает не бояться непривычных для науки метафор, полагая, что уровень метасознания, хотя и входит в семантически телесную капсулу человека, принадлежит уже трансличностному космическому сознанию, взаимодействующему с земным сознанием человека через бейесовскую логику. На этом космическом уровне происходит спонтанное порождение импульсов, несущих творческую искру. «Так возникает миф, расширяющий принципы личного сознания до существования того, что в какой-то степени напоминает ноосферу В.И. Вернадского». Известно, что большинство мифологических и фольклорных моделей сознания исходили из образа единства человека и Космоса, а потому были построены на голографической основе взаимного проникновения «все во мне и я во всем». К сожалению, дальнейшее развитие человечества пошло по пути преодоления космического истолкования культуры [Пахомов О.А., 1994]. Между тем ментальное единство различных культур и цивилизаций достигается присутствием в космологиях многих общих элементов [Островский А.Б., 1994]. Это также – «голографическая Вселенная Козырева»! </w:t>
      </w:r>
    </w:p>
    <w:p w14:paraId="71D81371" w14:textId="77777777" w:rsidR="006E2A24" w:rsidRDefault="006E2A24" w:rsidP="006E2A24">
      <w:pPr>
        <w:pStyle w:val="CM6"/>
        <w:ind w:right="-1" w:firstLine="567"/>
        <w:rPr>
          <w:rFonts w:ascii="Times New Roman" w:hAnsi="Times New Roman"/>
        </w:rPr>
      </w:pPr>
      <w:r w:rsidRPr="00CB7CE5">
        <w:rPr>
          <w:rFonts w:ascii="Times New Roman" w:hAnsi="Times New Roman"/>
        </w:rPr>
        <w:t>Таким образом, нами была предпринята успешная экспериментальная попытка доказать, что трансперсональные взаимодействия на палеопсихологических горизонтах являются космопланетарным индикатором эволюции интеллекта на Земле, пока сохраняющейся в современной цивилизации. Требовались прямые эксперименты в моделированном пространстве («Зеркалах Козырева») с уплотнением «энергии-времени» (по Н.А. Козыреву) и вводом в него информации из источников с различным временным лагом.</w:t>
      </w:r>
      <w:bookmarkStart w:id="0" w:name="_Hlk33435110"/>
    </w:p>
    <w:p w14:paraId="096EC0D4" w14:textId="77777777" w:rsidR="006E2A24" w:rsidRPr="00D15DD9" w:rsidRDefault="006E2A24" w:rsidP="006E2A24">
      <w:pPr>
        <w:pStyle w:val="CM6"/>
        <w:ind w:right="-1" w:firstLine="567"/>
        <w:jc w:val="right"/>
      </w:pPr>
      <w:r>
        <w:t>/А.В.Трофимов,</w:t>
      </w:r>
      <w:r w:rsidRPr="00E97EEB">
        <w:t>2018</w:t>
      </w:r>
      <w:r>
        <w:t>/</w:t>
      </w:r>
    </w:p>
    <w:bookmarkEnd w:id="0"/>
    <w:p w14:paraId="54BCED77" w14:textId="77777777" w:rsidR="006E2A24" w:rsidRDefault="006E2A24" w:rsidP="006E2A24">
      <w:pPr>
        <w:ind w:right="-1"/>
      </w:pPr>
    </w:p>
    <w:sectPr w:rsidR="006E2A24" w:rsidSect="006E2A24">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A24"/>
    <w:rsid w:val="006E2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96FA1"/>
  <w15:chartTrackingRefBased/>
  <w15:docId w15:val="{B3589ED6-19FF-4F82-BD88-7CE087A93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A24"/>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E2A24"/>
    <w:pPr>
      <w:widowControl w:val="0"/>
      <w:autoSpaceDE w:val="0"/>
      <w:autoSpaceDN w:val="0"/>
      <w:adjustRightInd w:val="0"/>
      <w:spacing w:after="0" w:line="240" w:lineRule="auto"/>
    </w:pPr>
    <w:rPr>
      <w:rFonts w:ascii="Roboto" w:eastAsiaTheme="minorEastAsia" w:hAnsi="Roboto" w:cs="Roboto"/>
      <w:color w:val="000000"/>
      <w:sz w:val="24"/>
      <w:szCs w:val="24"/>
      <w:lang w:eastAsia="ru-RU"/>
    </w:rPr>
  </w:style>
  <w:style w:type="paragraph" w:customStyle="1" w:styleId="CM1">
    <w:name w:val="CM1"/>
    <w:basedOn w:val="Default"/>
    <w:next w:val="Default"/>
    <w:uiPriority w:val="99"/>
    <w:rsid w:val="006E2A24"/>
    <w:pPr>
      <w:spacing w:line="218" w:lineRule="atLeast"/>
      <w:ind w:firstLine="227"/>
      <w:jc w:val="both"/>
    </w:pPr>
    <w:rPr>
      <w:rFonts w:cs="Times New Roman"/>
      <w:color w:val="auto"/>
    </w:rPr>
  </w:style>
  <w:style w:type="paragraph" w:customStyle="1" w:styleId="CM19">
    <w:name w:val="CM19"/>
    <w:basedOn w:val="Default"/>
    <w:next w:val="Default"/>
    <w:uiPriority w:val="99"/>
    <w:rsid w:val="006E2A24"/>
    <w:pPr>
      <w:spacing w:after="225"/>
      <w:ind w:firstLine="227"/>
      <w:jc w:val="both"/>
    </w:pPr>
    <w:rPr>
      <w:rFonts w:cs="Times New Roman"/>
      <w:color w:val="auto"/>
    </w:rPr>
  </w:style>
  <w:style w:type="paragraph" w:customStyle="1" w:styleId="CM2">
    <w:name w:val="CM2"/>
    <w:basedOn w:val="Default"/>
    <w:next w:val="Default"/>
    <w:uiPriority w:val="99"/>
    <w:rsid w:val="006E2A24"/>
    <w:pPr>
      <w:ind w:firstLine="227"/>
      <w:jc w:val="both"/>
    </w:pPr>
    <w:rPr>
      <w:rFonts w:cs="Times New Roman"/>
      <w:color w:val="auto"/>
    </w:rPr>
  </w:style>
  <w:style w:type="paragraph" w:customStyle="1" w:styleId="CM3">
    <w:name w:val="CM3"/>
    <w:basedOn w:val="Default"/>
    <w:next w:val="Default"/>
    <w:uiPriority w:val="99"/>
    <w:rsid w:val="006E2A24"/>
    <w:pPr>
      <w:spacing w:line="226" w:lineRule="atLeast"/>
      <w:ind w:firstLine="227"/>
      <w:jc w:val="both"/>
    </w:pPr>
    <w:rPr>
      <w:rFonts w:cs="Times New Roman"/>
      <w:color w:val="auto"/>
    </w:rPr>
  </w:style>
  <w:style w:type="paragraph" w:customStyle="1" w:styleId="CM6">
    <w:name w:val="CM6"/>
    <w:basedOn w:val="Default"/>
    <w:next w:val="Default"/>
    <w:uiPriority w:val="99"/>
    <w:rsid w:val="006E2A24"/>
    <w:pPr>
      <w:spacing w:line="228" w:lineRule="atLeast"/>
      <w:ind w:firstLine="227"/>
      <w:jc w:val="both"/>
    </w:pPr>
    <w:rPr>
      <w:rFonts w:cs="Times New Roman"/>
      <w:color w:val="auto"/>
    </w:rPr>
  </w:style>
  <w:style w:type="paragraph" w:customStyle="1" w:styleId="CM24">
    <w:name w:val="CM24"/>
    <w:basedOn w:val="Default"/>
    <w:next w:val="Default"/>
    <w:uiPriority w:val="99"/>
    <w:rsid w:val="006E2A24"/>
    <w:pPr>
      <w:spacing w:after="75"/>
      <w:ind w:firstLine="227"/>
      <w:jc w:val="both"/>
    </w:pPr>
    <w:rPr>
      <w:rFonts w:cs="Times New Roman"/>
      <w:color w:val="auto"/>
    </w:rPr>
  </w:style>
  <w:style w:type="table" w:styleId="a3">
    <w:name w:val="Table Grid"/>
    <w:basedOn w:val="a1"/>
    <w:uiPriority w:val="39"/>
    <w:unhideWhenUsed/>
    <w:rsid w:val="006E2A24"/>
    <w:pPr>
      <w:spacing w:after="0" w:line="240" w:lineRule="auto"/>
      <w:ind w:firstLine="227"/>
      <w:jc w:val="both"/>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5331</Words>
  <Characters>30387</Characters>
  <Application>Microsoft Office Word</Application>
  <DocSecurity>0</DocSecurity>
  <Lines>253</Lines>
  <Paragraphs>71</Paragraphs>
  <ScaleCrop>false</ScaleCrop>
  <Company/>
  <LinksUpToDate>false</LinksUpToDate>
  <CharactersWithSpaces>35647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cp:revision>
  <dcterms:created xsi:type="dcterms:W3CDTF">2021-05-19T08:51:00Z</dcterms:created>
  <dcterms:modified xsi:type="dcterms:W3CDTF">2021-05-19T08:52:00Z</dcterms:modified>
</cp:coreProperties>
</file>